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D23" w:rsidRDefault="00CD7D23" w:rsidP="00107287">
      <w:pPr>
        <w:spacing w:after="0" w:line="360" w:lineRule="auto"/>
        <w:jc w:val="center"/>
        <w:rPr>
          <w:rFonts w:ascii="Tahoma" w:hAnsi="Tahoma" w:cs="Tahoma"/>
          <w:b/>
          <w:bCs/>
          <w:sz w:val="32"/>
          <w:szCs w:val="32"/>
        </w:rPr>
      </w:pPr>
    </w:p>
    <w:p w:rsidR="00CD7D23" w:rsidRDefault="007446B0" w:rsidP="00107287">
      <w:pPr>
        <w:spacing w:after="0" w:line="360" w:lineRule="auto"/>
        <w:jc w:val="center"/>
        <w:rPr>
          <w:rFonts w:ascii="Tahoma" w:hAnsi="Tahoma" w:cs="Tahoma"/>
          <w:b/>
          <w:bCs/>
          <w:sz w:val="32"/>
          <w:szCs w:val="32"/>
        </w:rPr>
      </w:pPr>
      <w:r>
        <w:rPr>
          <w:rFonts w:ascii="Tahoma" w:hAnsi="Tahoma" w:cs="Tahoma"/>
          <w:b/>
          <w:bCs/>
          <w:noProof/>
          <w:sz w:val="32"/>
          <w:szCs w:val="32"/>
          <w:lang w:eastAsia="it-IT"/>
        </w:rPr>
        <w:drawing>
          <wp:anchor distT="0" distB="0" distL="114300" distR="114300" simplePos="0" relativeHeight="251657728" behindDoc="0" locked="0" layoutInCell="1" allowOverlap="1">
            <wp:simplePos x="0" y="0"/>
            <wp:positionH relativeFrom="column">
              <wp:posOffset>2317750</wp:posOffset>
            </wp:positionH>
            <wp:positionV relativeFrom="paragraph">
              <wp:posOffset>188595</wp:posOffset>
            </wp:positionV>
            <wp:extent cx="663575" cy="1022350"/>
            <wp:effectExtent l="19050" t="0" r="317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3575" cy="1022350"/>
                    </a:xfrm>
                    <a:prstGeom prst="rect">
                      <a:avLst/>
                    </a:prstGeom>
                    <a:solidFill>
                      <a:srgbClr val="FFFFFF"/>
                    </a:solidFill>
                    <a:ln w="9525">
                      <a:noFill/>
                      <a:miter lim="800000"/>
                      <a:headEnd/>
                      <a:tailEnd/>
                    </a:ln>
                  </pic:spPr>
                </pic:pic>
              </a:graphicData>
            </a:graphic>
          </wp:anchor>
        </w:drawing>
      </w: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A750D9" w:rsidP="00107287">
      <w:pPr>
        <w:spacing w:after="0" w:line="360" w:lineRule="auto"/>
        <w:jc w:val="center"/>
        <w:rPr>
          <w:rFonts w:ascii="Garamond" w:hAnsi="Garamond" w:cs="Tahoma"/>
          <w:bCs/>
          <w:i/>
          <w:sz w:val="52"/>
          <w:szCs w:val="52"/>
        </w:rPr>
      </w:pPr>
      <w:r w:rsidRPr="0061016C">
        <w:rPr>
          <w:rFonts w:ascii="Garamond" w:hAnsi="Garamond" w:cs="Tahoma"/>
          <w:bCs/>
          <w:i/>
          <w:sz w:val="52"/>
          <w:szCs w:val="52"/>
        </w:rPr>
        <w:t>Comune di Catania</w:t>
      </w:r>
    </w:p>
    <w:p w:rsidR="0061016C" w:rsidRDefault="0061016C" w:rsidP="00107287">
      <w:pPr>
        <w:spacing w:after="0" w:line="360" w:lineRule="auto"/>
        <w:jc w:val="center"/>
        <w:rPr>
          <w:rFonts w:ascii="Garamond" w:hAnsi="Garamond" w:cs="Tahoma"/>
          <w:bCs/>
          <w:i/>
          <w:sz w:val="52"/>
          <w:szCs w:val="52"/>
        </w:rPr>
      </w:pPr>
    </w:p>
    <w:p w:rsidR="0061016C" w:rsidRDefault="0061016C" w:rsidP="00107287">
      <w:pPr>
        <w:spacing w:after="0" w:line="360" w:lineRule="auto"/>
        <w:jc w:val="center"/>
        <w:rPr>
          <w:rFonts w:ascii="Garamond" w:hAnsi="Garamond" w:cs="Tahoma"/>
          <w:bCs/>
          <w:i/>
          <w:sz w:val="52"/>
          <w:szCs w:val="52"/>
        </w:rPr>
      </w:pPr>
    </w:p>
    <w:p w:rsidR="0061016C" w:rsidRDefault="0061016C" w:rsidP="00107287">
      <w:pPr>
        <w:spacing w:after="0" w:line="360" w:lineRule="auto"/>
        <w:jc w:val="center"/>
        <w:rPr>
          <w:rFonts w:ascii="Garamond" w:hAnsi="Garamond" w:cs="Tahoma"/>
          <w:bCs/>
          <w:i/>
          <w:sz w:val="52"/>
          <w:szCs w:val="52"/>
        </w:rPr>
      </w:pPr>
    </w:p>
    <w:p w:rsidR="0061016C" w:rsidRPr="00462167" w:rsidRDefault="0061016C" w:rsidP="00107287">
      <w:pPr>
        <w:spacing w:after="0" w:line="360" w:lineRule="auto"/>
        <w:jc w:val="center"/>
        <w:rPr>
          <w:rFonts w:ascii="Garamond" w:hAnsi="Garamond" w:cs="Tahoma"/>
          <w:b/>
          <w:bCs/>
          <w:sz w:val="40"/>
          <w:szCs w:val="40"/>
        </w:rPr>
      </w:pPr>
      <w:r w:rsidRPr="00462167">
        <w:rPr>
          <w:rFonts w:ascii="Garamond" w:hAnsi="Garamond" w:cs="Tahoma"/>
          <w:b/>
          <w:bCs/>
          <w:sz w:val="40"/>
          <w:szCs w:val="40"/>
        </w:rPr>
        <w:t xml:space="preserve">Regolamento per l’affidamento di beni confiscati alla </w:t>
      </w:r>
    </w:p>
    <w:p w:rsidR="0061016C" w:rsidRDefault="0061016C" w:rsidP="00107287">
      <w:pPr>
        <w:spacing w:after="0" w:line="360" w:lineRule="auto"/>
        <w:jc w:val="center"/>
        <w:rPr>
          <w:rFonts w:ascii="Garamond" w:hAnsi="Garamond" w:cs="Tahoma"/>
          <w:b/>
          <w:bCs/>
          <w:sz w:val="40"/>
          <w:szCs w:val="40"/>
        </w:rPr>
      </w:pPr>
      <w:r w:rsidRPr="00462167">
        <w:rPr>
          <w:rFonts w:ascii="Garamond" w:hAnsi="Garamond" w:cs="Tahoma"/>
          <w:b/>
          <w:bCs/>
          <w:sz w:val="40"/>
          <w:szCs w:val="40"/>
        </w:rPr>
        <w:t>criminalità organizzata</w:t>
      </w:r>
    </w:p>
    <w:p w:rsidR="003661A3" w:rsidRPr="003661A3" w:rsidRDefault="003661A3" w:rsidP="00107287">
      <w:pPr>
        <w:spacing w:after="0" w:line="360" w:lineRule="auto"/>
        <w:jc w:val="center"/>
        <w:rPr>
          <w:rFonts w:ascii="Garamond" w:hAnsi="Garamond" w:cs="Tahoma"/>
          <w:bCs/>
          <w:i/>
          <w:sz w:val="28"/>
          <w:szCs w:val="28"/>
        </w:rPr>
      </w:pPr>
      <w:r w:rsidRPr="003661A3">
        <w:rPr>
          <w:rFonts w:ascii="Garamond" w:hAnsi="Garamond" w:cs="Tahoma"/>
          <w:b/>
          <w:bCs/>
          <w:sz w:val="28"/>
          <w:szCs w:val="28"/>
        </w:rPr>
        <w:t xml:space="preserve">Approvato con </w:t>
      </w:r>
      <w:r>
        <w:rPr>
          <w:rFonts w:ascii="Garamond" w:hAnsi="Garamond" w:cs="Tahoma"/>
          <w:b/>
          <w:bCs/>
          <w:sz w:val="28"/>
          <w:szCs w:val="28"/>
        </w:rPr>
        <w:t>D</w:t>
      </w:r>
      <w:r w:rsidRPr="003661A3">
        <w:rPr>
          <w:rFonts w:ascii="Garamond" w:hAnsi="Garamond" w:cs="Tahoma"/>
          <w:b/>
          <w:bCs/>
          <w:sz w:val="28"/>
          <w:szCs w:val="28"/>
        </w:rPr>
        <w:t>elibera</w:t>
      </w:r>
      <w:r>
        <w:rPr>
          <w:rFonts w:ascii="Garamond" w:hAnsi="Garamond" w:cs="Tahoma"/>
          <w:b/>
          <w:bCs/>
          <w:sz w:val="28"/>
          <w:szCs w:val="28"/>
        </w:rPr>
        <w:t>zione</w:t>
      </w:r>
      <w:r w:rsidRPr="003661A3">
        <w:rPr>
          <w:rFonts w:ascii="Garamond" w:hAnsi="Garamond" w:cs="Tahoma"/>
          <w:b/>
          <w:bCs/>
          <w:sz w:val="28"/>
          <w:szCs w:val="28"/>
        </w:rPr>
        <w:t xml:space="preserve"> di Consiglio </w:t>
      </w:r>
      <w:r>
        <w:rPr>
          <w:rFonts w:ascii="Garamond" w:hAnsi="Garamond" w:cs="Tahoma"/>
          <w:b/>
          <w:bCs/>
          <w:sz w:val="28"/>
          <w:szCs w:val="28"/>
        </w:rPr>
        <w:t xml:space="preserve"> Comunale </w:t>
      </w:r>
      <w:r w:rsidRPr="003661A3">
        <w:rPr>
          <w:rFonts w:ascii="Garamond" w:hAnsi="Garamond" w:cs="Tahoma"/>
          <w:b/>
          <w:bCs/>
          <w:sz w:val="28"/>
          <w:szCs w:val="28"/>
        </w:rPr>
        <w:t>n° 104 del 17.06.2014</w:t>
      </w: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CD7D23" w:rsidRDefault="00CD7D23" w:rsidP="00107287">
      <w:pPr>
        <w:spacing w:after="0" w:line="360" w:lineRule="auto"/>
        <w:jc w:val="center"/>
        <w:rPr>
          <w:rFonts w:ascii="Tahoma" w:hAnsi="Tahoma" w:cs="Tahoma"/>
          <w:b/>
          <w:bCs/>
          <w:sz w:val="32"/>
          <w:szCs w:val="32"/>
        </w:rPr>
      </w:pPr>
    </w:p>
    <w:p w:rsidR="00520716" w:rsidRPr="00107287" w:rsidRDefault="005E5BA8" w:rsidP="00107287">
      <w:pPr>
        <w:spacing w:after="0" w:line="360" w:lineRule="auto"/>
        <w:jc w:val="center"/>
        <w:rPr>
          <w:rFonts w:ascii="Tahoma" w:hAnsi="Tahoma" w:cs="Tahoma"/>
          <w:b/>
          <w:bCs/>
          <w:sz w:val="32"/>
          <w:szCs w:val="32"/>
        </w:rPr>
      </w:pPr>
      <w:r w:rsidRPr="00107287">
        <w:rPr>
          <w:rFonts w:ascii="Tahoma" w:hAnsi="Tahoma" w:cs="Tahoma"/>
          <w:b/>
          <w:bCs/>
          <w:sz w:val="32"/>
          <w:szCs w:val="32"/>
        </w:rPr>
        <w:t xml:space="preserve">Art. </w:t>
      </w:r>
      <w:r w:rsidR="00A75733" w:rsidRPr="00107287">
        <w:rPr>
          <w:rFonts w:ascii="Tahoma" w:hAnsi="Tahoma" w:cs="Tahoma"/>
          <w:b/>
          <w:bCs/>
          <w:sz w:val="32"/>
          <w:szCs w:val="32"/>
        </w:rPr>
        <w:t>1</w:t>
      </w:r>
    </w:p>
    <w:p w:rsidR="0022420C" w:rsidRPr="00107287" w:rsidRDefault="005E5BA8" w:rsidP="00165D1C">
      <w:pPr>
        <w:spacing w:after="120" w:line="360" w:lineRule="auto"/>
        <w:jc w:val="center"/>
        <w:rPr>
          <w:rFonts w:ascii="Tahoma" w:hAnsi="Tahoma" w:cs="Tahoma"/>
          <w:b/>
          <w:bCs/>
          <w:sz w:val="28"/>
          <w:szCs w:val="28"/>
        </w:rPr>
      </w:pPr>
      <w:r w:rsidRPr="00107287">
        <w:rPr>
          <w:rFonts w:ascii="Tahoma" w:hAnsi="Tahoma" w:cs="Tahoma"/>
          <w:b/>
          <w:bCs/>
          <w:sz w:val="28"/>
          <w:szCs w:val="28"/>
        </w:rPr>
        <w:t>O</w:t>
      </w:r>
      <w:r w:rsidR="00107BC9" w:rsidRPr="00107287">
        <w:rPr>
          <w:rFonts w:ascii="Tahoma" w:hAnsi="Tahoma" w:cs="Tahoma"/>
          <w:b/>
          <w:bCs/>
          <w:sz w:val="28"/>
          <w:szCs w:val="28"/>
        </w:rPr>
        <w:t>ggetto</w:t>
      </w:r>
    </w:p>
    <w:p w:rsidR="00E64A6B" w:rsidRDefault="00E64A6B" w:rsidP="00E64A6B">
      <w:pPr>
        <w:spacing w:after="120" w:line="360" w:lineRule="auto"/>
        <w:jc w:val="both"/>
        <w:rPr>
          <w:rFonts w:ascii="Tahoma" w:hAnsi="Tahoma" w:cs="Tahoma"/>
          <w:bCs/>
          <w:sz w:val="24"/>
          <w:szCs w:val="24"/>
        </w:rPr>
      </w:pPr>
      <w:r>
        <w:rPr>
          <w:rFonts w:ascii="Tahoma" w:hAnsi="Tahoma" w:cs="Tahoma"/>
          <w:bCs/>
          <w:sz w:val="24"/>
          <w:szCs w:val="24"/>
        </w:rPr>
        <w:t>Il presente Regolamento disciplina l</w:t>
      </w:r>
      <w:r w:rsidR="00F5787C">
        <w:rPr>
          <w:rFonts w:ascii="Tahoma" w:hAnsi="Tahoma" w:cs="Tahoma"/>
          <w:bCs/>
          <w:sz w:val="24"/>
          <w:szCs w:val="24"/>
        </w:rPr>
        <w:t>e</w:t>
      </w:r>
      <w:r>
        <w:rPr>
          <w:rFonts w:ascii="Tahoma" w:hAnsi="Tahoma" w:cs="Tahoma"/>
          <w:bCs/>
          <w:sz w:val="24"/>
          <w:szCs w:val="24"/>
        </w:rPr>
        <w:t xml:space="preserve"> modalità, i criteri e le condizioni per la concessione in uso a terzi di beni immobili confiscati alla criminalità organizzata ai sensi </w:t>
      </w:r>
      <w:r w:rsidR="009860F4" w:rsidRPr="00086020">
        <w:rPr>
          <w:rFonts w:ascii="Tahoma" w:hAnsi="Tahoma" w:cs="Tahoma"/>
          <w:bCs/>
          <w:sz w:val="24"/>
          <w:szCs w:val="24"/>
        </w:rPr>
        <w:t>della Legge n. 109/96</w:t>
      </w:r>
      <w:r w:rsidR="009860F4">
        <w:rPr>
          <w:rFonts w:ascii="Tahoma" w:hAnsi="Tahoma" w:cs="Tahoma"/>
          <w:bCs/>
          <w:sz w:val="24"/>
          <w:szCs w:val="24"/>
        </w:rPr>
        <w:t xml:space="preserve">, </w:t>
      </w:r>
      <w:r>
        <w:rPr>
          <w:rFonts w:ascii="Tahoma" w:hAnsi="Tahoma" w:cs="Tahoma"/>
          <w:bCs/>
          <w:sz w:val="24"/>
          <w:szCs w:val="24"/>
        </w:rPr>
        <w:t>dell’art. 48 del Decreto Legislativo 6 settembre 2011 n.</w:t>
      </w:r>
      <w:r w:rsidRPr="00BD5DFF">
        <w:rPr>
          <w:rFonts w:ascii="Tahoma" w:hAnsi="Tahoma" w:cs="Tahoma"/>
          <w:bCs/>
          <w:sz w:val="24"/>
          <w:szCs w:val="24"/>
        </w:rPr>
        <w:t xml:space="preserve">159 e </w:t>
      </w:r>
      <w:r w:rsidR="009860F4" w:rsidRPr="00BD5DFF">
        <w:rPr>
          <w:rFonts w:ascii="Tahoma" w:hAnsi="Tahoma" w:cs="Tahoma"/>
          <w:bCs/>
          <w:sz w:val="24"/>
          <w:szCs w:val="24"/>
        </w:rPr>
        <w:t>successive modifiche</w:t>
      </w:r>
      <w:r w:rsidR="009860F4">
        <w:rPr>
          <w:rFonts w:ascii="Tahoma" w:hAnsi="Tahoma" w:cs="Tahoma"/>
          <w:bCs/>
          <w:sz w:val="24"/>
          <w:szCs w:val="24"/>
        </w:rPr>
        <w:t xml:space="preserve">, </w:t>
      </w:r>
      <w:r>
        <w:rPr>
          <w:rFonts w:ascii="Tahoma" w:hAnsi="Tahoma" w:cs="Tahoma"/>
          <w:bCs/>
          <w:sz w:val="24"/>
          <w:szCs w:val="24"/>
        </w:rPr>
        <w:t>trasferiti al patrimonio del Comune.</w:t>
      </w:r>
    </w:p>
    <w:p w:rsidR="00E64A6B" w:rsidRDefault="00E64A6B" w:rsidP="00107BC9">
      <w:pPr>
        <w:spacing w:after="360" w:line="360" w:lineRule="auto"/>
        <w:jc w:val="both"/>
        <w:rPr>
          <w:rFonts w:ascii="Tahoma" w:hAnsi="Tahoma" w:cs="Tahoma"/>
          <w:bCs/>
          <w:sz w:val="24"/>
          <w:szCs w:val="24"/>
        </w:rPr>
      </w:pPr>
      <w:r>
        <w:rPr>
          <w:rFonts w:ascii="Tahoma" w:hAnsi="Tahoma" w:cs="Tahoma"/>
          <w:bCs/>
          <w:sz w:val="24"/>
          <w:szCs w:val="24"/>
        </w:rPr>
        <w:t>L’ente può amministrare direttamente il bene o, sulla base di apposita convenzione, assegna</w:t>
      </w:r>
      <w:r w:rsidR="0021583F">
        <w:rPr>
          <w:rFonts w:ascii="Tahoma" w:hAnsi="Tahoma" w:cs="Tahoma"/>
          <w:bCs/>
          <w:sz w:val="24"/>
          <w:szCs w:val="24"/>
        </w:rPr>
        <w:t>rlo</w:t>
      </w:r>
      <w:r>
        <w:rPr>
          <w:rFonts w:ascii="Tahoma" w:hAnsi="Tahoma" w:cs="Tahoma"/>
          <w:bCs/>
          <w:sz w:val="24"/>
          <w:szCs w:val="24"/>
        </w:rPr>
        <w:t xml:space="preserve"> in concessione, a tito</w:t>
      </w:r>
      <w:r w:rsidR="0021583F">
        <w:rPr>
          <w:rFonts w:ascii="Tahoma" w:hAnsi="Tahoma" w:cs="Tahoma"/>
          <w:bCs/>
          <w:sz w:val="24"/>
          <w:szCs w:val="24"/>
        </w:rPr>
        <w:t>l</w:t>
      </w:r>
      <w:r>
        <w:rPr>
          <w:rFonts w:ascii="Tahoma" w:hAnsi="Tahoma" w:cs="Tahoma"/>
          <w:bCs/>
          <w:sz w:val="24"/>
          <w:szCs w:val="24"/>
        </w:rPr>
        <w:t>o gratuito</w:t>
      </w:r>
      <w:r w:rsidR="00F5787C">
        <w:rPr>
          <w:rFonts w:ascii="Tahoma" w:hAnsi="Tahoma" w:cs="Tahoma"/>
          <w:bCs/>
          <w:sz w:val="24"/>
          <w:szCs w:val="24"/>
        </w:rPr>
        <w:t>,</w:t>
      </w:r>
      <w:r>
        <w:rPr>
          <w:rFonts w:ascii="Tahoma" w:hAnsi="Tahoma" w:cs="Tahoma"/>
          <w:bCs/>
          <w:sz w:val="24"/>
          <w:szCs w:val="24"/>
        </w:rPr>
        <w:t xml:space="preserve"> a comunità, anche giovanili, ad enti, ad associazioni maggiormente rappresentative degli enti locali, ad organizzazioni di volontariato di cui alla Legge 11 agosto 1991 n.266, a cooperative sociali di cui alla Legge 6 novembre 1991 n.381, o a comunità terapeutiche e centri di recupero</w:t>
      </w:r>
      <w:r w:rsidR="00737EF5">
        <w:rPr>
          <w:rFonts w:ascii="Tahoma" w:hAnsi="Tahoma" w:cs="Tahoma"/>
          <w:bCs/>
          <w:sz w:val="24"/>
          <w:szCs w:val="24"/>
        </w:rPr>
        <w:t xml:space="preserve"> e cura di tossicodipendenti di cui al T.U. delle Leggi in materia di disciplina degli stupefacenti e sostanze psicotrope, prevenzione, cura e riabilitazione dei relativi stati di tossicodipendenza di cui al Decreto del Presidente della Repubblica 9 ottobre 1990, n.309, nonché alle associazioni di protezione ambientale riconosciute ai sensi dell’art.13 della Legge 8 luglio 1986 n.349, e successive modificazioni.</w:t>
      </w:r>
    </w:p>
    <w:p w:rsidR="00C55469" w:rsidRPr="00107287" w:rsidRDefault="00107BC9" w:rsidP="0063543D">
      <w:pPr>
        <w:spacing w:after="0" w:line="360" w:lineRule="auto"/>
        <w:jc w:val="center"/>
        <w:rPr>
          <w:rFonts w:ascii="Tahoma" w:hAnsi="Tahoma" w:cs="Tahoma"/>
          <w:b/>
          <w:bCs/>
          <w:sz w:val="32"/>
          <w:szCs w:val="32"/>
        </w:rPr>
      </w:pPr>
      <w:r w:rsidRPr="00107287">
        <w:rPr>
          <w:rFonts w:ascii="Tahoma" w:hAnsi="Tahoma" w:cs="Tahoma"/>
          <w:b/>
          <w:bCs/>
          <w:sz w:val="32"/>
          <w:szCs w:val="32"/>
        </w:rPr>
        <w:t xml:space="preserve">Art. </w:t>
      </w:r>
      <w:r w:rsidR="0036616D" w:rsidRPr="00107287">
        <w:rPr>
          <w:rFonts w:ascii="Tahoma" w:hAnsi="Tahoma" w:cs="Tahoma"/>
          <w:b/>
          <w:bCs/>
          <w:sz w:val="32"/>
          <w:szCs w:val="32"/>
        </w:rPr>
        <w:t>2</w:t>
      </w:r>
    </w:p>
    <w:p w:rsidR="00107BC9" w:rsidRPr="00107287" w:rsidRDefault="00107BC9" w:rsidP="00165D1C">
      <w:pPr>
        <w:spacing w:after="120" w:line="360" w:lineRule="auto"/>
        <w:jc w:val="center"/>
        <w:rPr>
          <w:rFonts w:ascii="Tahoma" w:hAnsi="Tahoma" w:cs="Tahoma"/>
          <w:b/>
          <w:bCs/>
          <w:sz w:val="28"/>
          <w:szCs w:val="28"/>
        </w:rPr>
      </w:pPr>
      <w:r w:rsidRPr="00107287">
        <w:rPr>
          <w:rFonts w:ascii="Tahoma" w:hAnsi="Tahoma" w:cs="Tahoma"/>
          <w:b/>
          <w:bCs/>
          <w:sz w:val="28"/>
          <w:szCs w:val="28"/>
        </w:rPr>
        <w:t>Finalità</w:t>
      </w:r>
    </w:p>
    <w:p w:rsidR="00710855" w:rsidRDefault="00710855" w:rsidP="00B12E63">
      <w:pPr>
        <w:pStyle w:val="NormaleWeb"/>
        <w:spacing w:before="0" w:beforeAutospacing="0" w:after="240" w:line="360" w:lineRule="auto"/>
        <w:jc w:val="both"/>
        <w:rPr>
          <w:rFonts w:ascii="Tahoma" w:hAnsi="Tahoma" w:cs="Tahoma"/>
        </w:rPr>
      </w:pPr>
      <w:r>
        <w:rPr>
          <w:rFonts w:ascii="Tahoma" w:hAnsi="Tahoma" w:cs="Tahoma"/>
        </w:rPr>
        <w:t>La concessione del bene è finalizzata alla realizzazione di attività sociali al servizio del territorio al fine di rafforzare e accrescere la cultura della legalità e offrire un’opportunità di sviluppo e di lavoro, con l’obiettivo di creare centri e luoghi di aggregazione per contrastare il disagio sociale, l’emarginazione</w:t>
      </w:r>
      <w:r w:rsidR="00442C6D">
        <w:rPr>
          <w:rFonts w:ascii="Tahoma" w:hAnsi="Tahoma" w:cs="Tahoma"/>
        </w:rPr>
        <w:t xml:space="preserve"> e trasformare il frutto delle condotte illecite in azioni socialmente utili alla comunità.</w:t>
      </w:r>
    </w:p>
    <w:p w:rsidR="00442C6D" w:rsidRPr="00107287" w:rsidRDefault="00442C6D" w:rsidP="0063543D">
      <w:pPr>
        <w:pStyle w:val="NormaleWeb"/>
        <w:spacing w:before="0" w:beforeAutospacing="0" w:after="0" w:line="360" w:lineRule="auto"/>
        <w:jc w:val="center"/>
        <w:rPr>
          <w:rFonts w:ascii="Tahoma" w:hAnsi="Tahoma" w:cs="Tahoma"/>
          <w:b/>
          <w:sz w:val="32"/>
          <w:szCs w:val="32"/>
        </w:rPr>
      </w:pPr>
      <w:r w:rsidRPr="00107287">
        <w:rPr>
          <w:rFonts w:ascii="Tahoma" w:hAnsi="Tahoma" w:cs="Tahoma"/>
          <w:b/>
          <w:sz w:val="32"/>
          <w:szCs w:val="32"/>
        </w:rPr>
        <w:t>Art. 3</w:t>
      </w:r>
    </w:p>
    <w:p w:rsidR="00442C6D" w:rsidRPr="00107287" w:rsidRDefault="00442C6D" w:rsidP="00165D1C">
      <w:pPr>
        <w:pStyle w:val="NormaleWeb"/>
        <w:spacing w:before="0" w:beforeAutospacing="0" w:after="120" w:line="360" w:lineRule="auto"/>
        <w:jc w:val="center"/>
        <w:rPr>
          <w:rFonts w:ascii="Tahoma" w:hAnsi="Tahoma" w:cs="Tahoma"/>
          <w:b/>
          <w:sz w:val="28"/>
          <w:szCs w:val="28"/>
        </w:rPr>
      </w:pPr>
      <w:r w:rsidRPr="00107287">
        <w:rPr>
          <w:rFonts w:ascii="Tahoma" w:hAnsi="Tahoma" w:cs="Tahoma"/>
          <w:b/>
          <w:sz w:val="28"/>
          <w:szCs w:val="28"/>
        </w:rPr>
        <w:t>Redazione e Pubblicazione dell’elenco dei beni disponibili</w:t>
      </w:r>
    </w:p>
    <w:p w:rsidR="00442C6D" w:rsidRDefault="00B12E63" w:rsidP="00B12E63">
      <w:pPr>
        <w:pStyle w:val="NormaleWeb"/>
        <w:spacing w:before="0" w:beforeAutospacing="0" w:after="120" w:line="360" w:lineRule="auto"/>
        <w:jc w:val="both"/>
        <w:rPr>
          <w:rFonts w:ascii="Tahoma" w:hAnsi="Tahoma" w:cs="Tahoma"/>
        </w:rPr>
      </w:pPr>
      <w:r>
        <w:rPr>
          <w:rFonts w:ascii="Tahoma" w:hAnsi="Tahoma" w:cs="Tahoma"/>
        </w:rPr>
        <w:lastRenderedPageBreak/>
        <w:t>La Direzione Patrimonio dell’ente provvede a redigere apposito elenco pubblico contenente ogni bene immobile</w:t>
      </w:r>
      <w:r w:rsidR="00F5787C">
        <w:rPr>
          <w:rFonts w:ascii="Tahoma" w:hAnsi="Tahoma" w:cs="Tahoma"/>
        </w:rPr>
        <w:t xml:space="preserve"> </w:t>
      </w:r>
      <w:r>
        <w:rPr>
          <w:rFonts w:ascii="Tahoma" w:hAnsi="Tahoma" w:cs="Tahoma"/>
        </w:rPr>
        <w:t>che sia stato acquisito al Patrimonio dell’ente a seguito di confisca per fatti di criminalità.</w:t>
      </w:r>
    </w:p>
    <w:p w:rsidR="0087614F" w:rsidRDefault="0087614F" w:rsidP="00B12E63">
      <w:pPr>
        <w:pStyle w:val="NormaleWeb"/>
        <w:spacing w:before="0" w:beforeAutospacing="0" w:after="120" w:line="360" w:lineRule="auto"/>
        <w:jc w:val="both"/>
        <w:rPr>
          <w:rFonts w:ascii="Tahoma" w:hAnsi="Tahoma" w:cs="Tahoma"/>
        </w:rPr>
      </w:pPr>
      <w:r>
        <w:rPr>
          <w:rFonts w:ascii="Tahoma" w:hAnsi="Tahoma" w:cs="Tahoma"/>
        </w:rPr>
        <w:t xml:space="preserve">In fase di prima applicazione l’elenco dovrà essere compilato e pubblicato entro </w:t>
      </w:r>
      <w:r w:rsidR="00F5787C">
        <w:rPr>
          <w:rFonts w:ascii="Tahoma" w:hAnsi="Tahoma" w:cs="Tahoma"/>
        </w:rPr>
        <w:t>3</w:t>
      </w:r>
      <w:r>
        <w:rPr>
          <w:rFonts w:ascii="Tahoma" w:hAnsi="Tahoma" w:cs="Tahoma"/>
        </w:rPr>
        <w:t>0 giorni dall’entrata in vigore del presente Regolamento.</w:t>
      </w:r>
    </w:p>
    <w:p w:rsidR="0021583F" w:rsidRDefault="0087614F" w:rsidP="00B12E63">
      <w:pPr>
        <w:pStyle w:val="NormaleWeb"/>
        <w:spacing w:before="0" w:beforeAutospacing="0" w:after="120" w:line="360" w:lineRule="auto"/>
        <w:jc w:val="both"/>
        <w:rPr>
          <w:rFonts w:ascii="Tahoma" w:hAnsi="Tahoma" w:cs="Tahoma"/>
        </w:rPr>
      </w:pPr>
      <w:r>
        <w:rPr>
          <w:rFonts w:ascii="Tahoma" w:hAnsi="Tahoma" w:cs="Tahoma"/>
        </w:rPr>
        <w:t xml:space="preserve">L’elenco dovrà essere pubblicato sul sito istituzionale del Comune di Catania </w:t>
      </w:r>
      <w:r w:rsidR="00AC4519">
        <w:rPr>
          <w:rFonts w:ascii="Tahoma" w:hAnsi="Tahoma" w:cs="Tahoma"/>
        </w:rPr>
        <w:t>S</w:t>
      </w:r>
      <w:r w:rsidRPr="00AC4519">
        <w:rPr>
          <w:rFonts w:ascii="Tahoma" w:hAnsi="Tahoma" w:cs="Tahoma"/>
        </w:rPr>
        <w:t>ezione</w:t>
      </w:r>
      <w:r>
        <w:rPr>
          <w:rFonts w:ascii="Tahoma" w:hAnsi="Tahoma" w:cs="Tahoma"/>
        </w:rPr>
        <w:t xml:space="preserve"> “Amministrazione Trasparente” alla </w:t>
      </w:r>
      <w:r w:rsidR="00AC4519">
        <w:rPr>
          <w:rFonts w:ascii="Tahoma" w:hAnsi="Tahoma" w:cs="Tahoma"/>
        </w:rPr>
        <w:t>V</w:t>
      </w:r>
      <w:r w:rsidRPr="00AC4519">
        <w:rPr>
          <w:rFonts w:ascii="Tahoma" w:hAnsi="Tahoma" w:cs="Tahoma"/>
        </w:rPr>
        <w:t>oce</w:t>
      </w:r>
      <w:r w:rsidR="0021583F">
        <w:rPr>
          <w:rFonts w:ascii="Tahoma" w:hAnsi="Tahoma" w:cs="Tahoma"/>
        </w:rPr>
        <w:t xml:space="preserve"> “Beni Immobili e Gestione Patrimonio”</w:t>
      </w:r>
      <w:r w:rsidR="00160EE1">
        <w:rPr>
          <w:rFonts w:ascii="Tahoma" w:hAnsi="Tahoma" w:cs="Tahoma"/>
        </w:rPr>
        <w:t xml:space="preserve"> – Sottovoce </w:t>
      </w:r>
      <w:r w:rsidR="0021583F">
        <w:rPr>
          <w:rFonts w:ascii="Tahoma" w:hAnsi="Tahoma" w:cs="Tahoma"/>
        </w:rPr>
        <w:t>“Patrimonio Immobi</w:t>
      </w:r>
      <w:r w:rsidR="00DE5DCF">
        <w:rPr>
          <w:rFonts w:ascii="Tahoma" w:hAnsi="Tahoma" w:cs="Tahoma"/>
        </w:rPr>
        <w:t>liare</w:t>
      </w:r>
      <w:r w:rsidR="0021583F">
        <w:rPr>
          <w:rFonts w:ascii="Tahoma" w:hAnsi="Tahoma" w:cs="Tahoma"/>
        </w:rPr>
        <w:t>”.</w:t>
      </w:r>
    </w:p>
    <w:p w:rsidR="0063543D" w:rsidRDefault="0087614F" w:rsidP="00107287">
      <w:pPr>
        <w:pStyle w:val="NormaleWeb"/>
        <w:spacing w:before="0" w:beforeAutospacing="0" w:after="240" w:line="360" w:lineRule="auto"/>
        <w:jc w:val="both"/>
        <w:rPr>
          <w:rFonts w:ascii="Tahoma" w:hAnsi="Tahoma" w:cs="Tahoma"/>
        </w:rPr>
      </w:pPr>
      <w:r>
        <w:rPr>
          <w:rFonts w:ascii="Tahoma" w:hAnsi="Tahoma" w:cs="Tahoma"/>
        </w:rPr>
        <w:t xml:space="preserve">Tale </w:t>
      </w:r>
      <w:r w:rsidR="00E331B9">
        <w:rPr>
          <w:rFonts w:ascii="Tahoma" w:hAnsi="Tahoma" w:cs="Tahoma"/>
        </w:rPr>
        <w:t xml:space="preserve">elenco, aggiornato semestralmente, deve contenere i dati </w:t>
      </w:r>
      <w:r w:rsidR="00560DFF">
        <w:rPr>
          <w:rFonts w:ascii="Tahoma" w:hAnsi="Tahoma" w:cs="Tahoma"/>
        </w:rPr>
        <w:t xml:space="preserve">concernenti </w:t>
      </w:r>
      <w:r w:rsidR="009860F4" w:rsidRPr="00BD5DFF">
        <w:rPr>
          <w:rFonts w:ascii="Tahoma" w:hAnsi="Tahoma" w:cs="Tahoma"/>
        </w:rPr>
        <w:t>l’ubicazione,</w:t>
      </w:r>
      <w:r w:rsidR="009860F4">
        <w:rPr>
          <w:rFonts w:ascii="Tahoma" w:hAnsi="Tahoma" w:cs="Tahoma"/>
        </w:rPr>
        <w:t xml:space="preserve"> </w:t>
      </w:r>
      <w:r w:rsidR="00560DFF">
        <w:rPr>
          <w:rFonts w:ascii="Tahoma" w:hAnsi="Tahoma" w:cs="Tahoma"/>
        </w:rPr>
        <w:t>la consistenza, la destinazione e l’utilizzo del bene, nonché in c</w:t>
      </w:r>
      <w:r w:rsidR="0063543D">
        <w:rPr>
          <w:rFonts w:ascii="Tahoma" w:hAnsi="Tahoma" w:cs="Tahoma"/>
        </w:rPr>
        <w:t>aso</w:t>
      </w:r>
      <w:r w:rsidR="003656A8">
        <w:rPr>
          <w:rFonts w:ascii="Tahoma" w:hAnsi="Tahoma" w:cs="Tahoma"/>
        </w:rPr>
        <w:t xml:space="preserve"> di assegnazione</w:t>
      </w:r>
      <w:r w:rsidR="00560DFF">
        <w:rPr>
          <w:rFonts w:ascii="Tahoma" w:hAnsi="Tahoma" w:cs="Tahoma"/>
        </w:rPr>
        <w:t xml:space="preserve">, i dati identificativi del concessionario, gli estremi, </w:t>
      </w:r>
      <w:r w:rsidR="0063543D">
        <w:rPr>
          <w:rFonts w:ascii="Tahoma" w:hAnsi="Tahoma" w:cs="Tahoma"/>
        </w:rPr>
        <w:t>l’oggetto e la durata della concessione.</w:t>
      </w:r>
    </w:p>
    <w:p w:rsidR="0063543D" w:rsidRPr="00107287" w:rsidRDefault="0063543D" w:rsidP="0063543D">
      <w:pPr>
        <w:pStyle w:val="NormaleWeb"/>
        <w:spacing w:before="0" w:beforeAutospacing="0" w:after="0" w:line="360" w:lineRule="auto"/>
        <w:jc w:val="center"/>
        <w:rPr>
          <w:rFonts w:ascii="Tahoma" w:hAnsi="Tahoma" w:cs="Tahoma"/>
          <w:b/>
          <w:sz w:val="32"/>
          <w:szCs w:val="32"/>
        </w:rPr>
      </w:pPr>
      <w:r w:rsidRPr="00107287">
        <w:rPr>
          <w:rFonts w:ascii="Tahoma" w:hAnsi="Tahoma" w:cs="Tahoma"/>
          <w:b/>
          <w:sz w:val="32"/>
          <w:szCs w:val="32"/>
        </w:rPr>
        <w:t>Art. 4</w:t>
      </w:r>
    </w:p>
    <w:p w:rsidR="00006B75" w:rsidRDefault="00006B75"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Sportello beni Confiscati</w:t>
      </w:r>
    </w:p>
    <w:p w:rsidR="00006B75" w:rsidRDefault="00006B75" w:rsidP="00165D1C">
      <w:pPr>
        <w:pStyle w:val="NormaleWeb"/>
        <w:spacing w:before="0" w:beforeAutospacing="0" w:after="240" w:line="360" w:lineRule="auto"/>
        <w:jc w:val="both"/>
        <w:rPr>
          <w:rFonts w:ascii="Tahoma" w:hAnsi="Tahoma" w:cs="Tahoma"/>
        </w:rPr>
      </w:pPr>
      <w:r>
        <w:rPr>
          <w:rFonts w:ascii="Tahoma" w:hAnsi="Tahoma" w:cs="Tahoma"/>
        </w:rPr>
        <w:t xml:space="preserve">Al fine di agevolare il rapporto con i beneficiari e la semplificazione delle procedure, il Comune di Catania, presso la Direzione Patrimonio, ufficio beni confiscati, istituisce un apposito sportello di </w:t>
      </w:r>
      <w:r>
        <w:rPr>
          <w:rFonts w:ascii="Tahoma" w:hAnsi="Tahoma" w:cs="Tahoma"/>
          <w:i/>
        </w:rPr>
        <w:t xml:space="preserve">front-office </w:t>
      </w:r>
      <w:r>
        <w:rPr>
          <w:rFonts w:ascii="Tahoma" w:hAnsi="Tahoma" w:cs="Tahoma"/>
        </w:rPr>
        <w:t>a servizio dell’utenza.</w:t>
      </w:r>
    </w:p>
    <w:p w:rsidR="00006B75" w:rsidRPr="0027234A" w:rsidRDefault="00006B75" w:rsidP="0027234A">
      <w:pPr>
        <w:pStyle w:val="NormaleWeb"/>
        <w:spacing w:before="0" w:beforeAutospacing="0" w:after="0" w:line="360" w:lineRule="auto"/>
        <w:jc w:val="center"/>
        <w:rPr>
          <w:rFonts w:ascii="Tahoma" w:hAnsi="Tahoma" w:cs="Tahoma"/>
          <w:b/>
          <w:sz w:val="32"/>
          <w:szCs w:val="32"/>
        </w:rPr>
      </w:pPr>
      <w:r w:rsidRPr="0027234A">
        <w:rPr>
          <w:rFonts w:ascii="Tahoma" w:hAnsi="Tahoma" w:cs="Tahoma"/>
          <w:b/>
          <w:sz w:val="32"/>
          <w:szCs w:val="32"/>
        </w:rPr>
        <w:t>Art. 5</w:t>
      </w:r>
    </w:p>
    <w:p w:rsidR="0063543D" w:rsidRDefault="009A0AF4"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Concessione in uso di terzi – Modalità e Organo Competente</w:t>
      </w:r>
    </w:p>
    <w:p w:rsidR="009A0AF4" w:rsidRDefault="009A0AF4" w:rsidP="009A0AF4">
      <w:pPr>
        <w:pStyle w:val="NormaleWeb"/>
        <w:spacing w:before="0" w:beforeAutospacing="0" w:after="240" w:line="360" w:lineRule="auto"/>
        <w:jc w:val="both"/>
        <w:rPr>
          <w:rFonts w:ascii="Tahoma" w:hAnsi="Tahoma" w:cs="Tahoma"/>
        </w:rPr>
      </w:pPr>
      <w:r>
        <w:rPr>
          <w:rFonts w:ascii="Tahoma" w:hAnsi="Tahoma" w:cs="Tahoma"/>
        </w:rPr>
        <w:t>I beni vengono concessi in uso con provvedimento della Giunta Municipale su proposta dell’Assessorato al Patrimonio sulla base delle risultanze di apposita selezione pubblica che dovrà essere esperita in conformità al presente Regolamento.</w:t>
      </w:r>
    </w:p>
    <w:p w:rsidR="009A0AF4" w:rsidRDefault="009A0AF4" w:rsidP="009A0AF4">
      <w:pPr>
        <w:pStyle w:val="NormaleWeb"/>
        <w:spacing w:before="0" w:beforeAutospacing="0" w:after="240" w:line="360" w:lineRule="auto"/>
        <w:jc w:val="both"/>
        <w:rPr>
          <w:rFonts w:ascii="Tahoma" w:hAnsi="Tahoma" w:cs="Tahoma"/>
        </w:rPr>
      </w:pPr>
      <w:r>
        <w:rPr>
          <w:rFonts w:ascii="Tahoma" w:hAnsi="Tahoma" w:cs="Tahoma"/>
        </w:rPr>
        <w:t>In esecuzione della deliberazione della Giunta Municipale, la Direzione Patrimonio provvederà al rilascio della concessione che dovrà prevedere in particolare le finalità, la durata, le modalità di controllo sull’utilizzazione del bene, le condizioni per apportare modificazioni o addizioni al bene stesso.</w:t>
      </w:r>
    </w:p>
    <w:p w:rsidR="00956806" w:rsidRDefault="00956806" w:rsidP="009A0AF4">
      <w:pPr>
        <w:pStyle w:val="NormaleWeb"/>
        <w:spacing w:before="0" w:beforeAutospacing="0" w:after="0" w:line="360" w:lineRule="auto"/>
        <w:jc w:val="center"/>
        <w:rPr>
          <w:rFonts w:ascii="Tahoma" w:hAnsi="Tahoma" w:cs="Tahoma"/>
          <w:b/>
          <w:sz w:val="32"/>
          <w:szCs w:val="32"/>
        </w:rPr>
      </w:pPr>
    </w:p>
    <w:p w:rsidR="00956806" w:rsidRDefault="00956806" w:rsidP="009A0AF4">
      <w:pPr>
        <w:pStyle w:val="NormaleWeb"/>
        <w:spacing w:before="0" w:beforeAutospacing="0" w:after="0" w:line="360" w:lineRule="auto"/>
        <w:jc w:val="center"/>
        <w:rPr>
          <w:rFonts w:ascii="Tahoma" w:hAnsi="Tahoma" w:cs="Tahoma"/>
          <w:b/>
          <w:sz w:val="32"/>
          <w:szCs w:val="32"/>
        </w:rPr>
      </w:pPr>
    </w:p>
    <w:p w:rsidR="00956806" w:rsidRDefault="00956806" w:rsidP="009A0AF4">
      <w:pPr>
        <w:pStyle w:val="NormaleWeb"/>
        <w:spacing w:before="0" w:beforeAutospacing="0" w:after="0" w:line="360" w:lineRule="auto"/>
        <w:jc w:val="center"/>
        <w:rPr>
          <w:rFonts w:ascii="Tahoma" w:hAnsi="Tahoma" w:cs="Tahoma"/>
          <w:b/>
          <w:sz w:val="32"/>
          <w:szCs w:val="32"/>
        </w:rPr>
      </w:pPr>
    </w:p>
    <w:p w:rsidR="00956806" w:rsidRDefault="00956806" w:rsidP="009A0AF4">
      <w:pPr>
        <w:pStyle w:val="NormaleWeb"/>
        <w:spacing w:before="0" w:beforeAutospacing="0" w:after="0" w:line="360" w:lineRule="auto"/>
        <w:jc w:val="center"/>
        <w:rPr>
          <w:rFonts w:ascii="Tahoma" w:hAnsi="Tahoma" w:cs="Tahoma"/>
          <w:b/>
          <w:sz w:val="32"/>
          <w:szCs w:val="32"/>
        </w:rPr>
      </w:pPr>
    </w:p>
    <w:p w:rsidR="009A0AF4" w:rsidRPr="0027234A" w:rsidRDefault="009A0AF4" w:rsidP="009A0AF4">
      <w:pPr>
        <w:pStyle w:val="NormaleWeb"/>
        <w:spacing w:before="0" w:beforeAutospacing="0" w:after="0" w:line="360" w:lineRule="auto"/>
        <w:jc w:val="center"/>
        <w:rPr>
          <w:rFonts w:ascii="Tahoma" w:hAnsi="Tahoma" w:cs="Tahoma"/>
          <w:b/>
          <w:sz w:val="32"/>
          <w:szCs w:val="32"/>
        </w:rPr>
      </w:pPr>
      <w:r w:rsidRPr="0027234A">
        <w:rPr>
          <w:rFonts w:ascii="Tahoma" w:hAnsi="Tahoma" w:cs="Tahoma"/>
          <w:b/>
          <w:sz w:val="32"/>
          <w:szCs w:val="32"/>
        </w:rPr>
        <w:t xml:space="preserve">Art. </w:t>
      </w:r>
      <w:r w:rsidR="007317B5" w:rsidRPr="0027234A">
        <w:rPr>
          <w:rFonts w:ascii="Tahoma" w:hAnsi="Tahoma" w:cs="Tahoma"/>
          <w:b/>
          <w:sz w:val="32"/>
          <w:szCs w:val="32"/>
        </w:rPr>
        <w:t>6</w:t>
      </w:r>
    </w:p>
    <w:p w:rsidR="009A0AF4" w:rsidRDefault="009A0AF4"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Criteri e Procedimento di assegnazione</w:t>
      </w:r>
    </w:p>
    <w:p w:rsidR="009A0AF4" w:rsidRDefault="003E30D8" w:rsidP="003D6995">
      <w:pPr>
        <w:pStyle w:val="NormaleWeb"/>
        <w:spacing w:before="0" w:beforeAutospacing="0" w:after="120" w:line="360" w:lineRule="auto"/>
        <w:jc w:val="both"/>
        <w:rPr>
          <w:rFonts w:ascii="Tahoma" w:hAnsi="Tahoma" w:cs="Tahoma"/>
        </w:rPr>
      </w:pPr>
      <w:r>
        <w:rPr>
          <w:rFonts w:ascii="Tahoma" w:hAnsi="Tahoma" w:cs="Tahoma"/>
        </w:rPr>
        <w:t xml:space="preserve">Nel rispetto dei principi di trasparenza, </w:t>
      </w:r>
      <w:r w:rsidR="00EA475F">
        <w:rPr>
          <w:rFonts w:ascii="Tahoma" w:hAnsi="Tahoma" w:cs="Tahoma"/>
        </w:rPr>
        <w:t>adeguata pubblicità e parità di trattamento la concessione dei beni, ai soggetti di cui al precedente articolo 1, avverrà sulla base di una procedura ad evidenza pubblica.</w:t>
      </w:r>
    </w:p>
    <w:p w:rsidR="00EA475F" w:rsidRDefault="00EA475F" w:rsidP="003D6995">
      <w:pPr>
        <w:pStyle w:val="NormaleWeb"/>
        <w:spacing w:before="0" w:beforeAutospacing="0" w:after="120" w:line="360" w:lineRule="auto"/>
        <w:jc w:val="both"/>
        <w:rPr>
          <w:rFonts w:ascii="Tahoma" w:hAnsi="Tahoma" w:cs="Tahoma"/>
        </w:rPr>
      </w:pPr>
      <w:r>
        <w:rPr>
          <w:rFonts w:ascii="Tahoma" w:hAnsi="Tahoma" w:cs="Tahoma"/>
        </w:rPr>
        <w:t>A tal fine verrà approvato, nel rispetto delle norme contenute nel presente Regolamento ed in quelle previste dalle disposizioni di legge che regolano la materia, apposito avviso pubblico da parte della Direzione Patrimonio. Nell’avviso dovranno essere specificati i contenuti delle istanze di partecipazione e i criteri da assumere per l’esame dell’offerta.</w:t>
      </w:r>
    </w:p>
    <w:p w:rsidR="00EA475F" w:rsidRPr="003656A8" w:rsidRDefault="00EA475F" w:rsidP="003D6995">
      <w:pPr>
        <w:pStyle w:val="NormaleWeb"/>
        <w:spacing w:before="0" w:beforeAutospacing="0" w:after="120" w:line="360" w:lineRule="auto"/>
        <w:jc w:val="both"/>
        <w:rPr>
          <w:rFonts w:ascii="Tahoma" w:hAnsi="Tahoma" w:cs="Tahoma"/>
        </w:rPr>
      </w:pPr>
      <w:r>
        <w:rPr>
          <w:rFonts w:ascii="Tahoma" w:hAnsi="Tahoma" w:cs="Tahoma"/>
        </w:rPr>
        <w:t xml:space="preserve">In caso di richieste avanzate da più soggetti la Commissione, di cui al successivo articolo </w:t>
      </w:r>
      <w:r w:rsidR="007317B5">
        <w:rPr>
          <w:rFonts w:ascii="Tahoma" w:hAnsi="Tahoma" w:cs="Tahoma"/>
        </w:rPr>
        <w:t>7</w:t>
      </w:r>
      <w:r>
        <w:rPr>
          <w:rFonts w:ascii="Tahoma" w:hAnsi="Tahoma" w:cs="Tahoma"/>
        </w:rPr>
        <w:t>, individuerà il concessionario sulla base di una valutazione comparativa delle</w:t>
      </w:r>
      <w:r w:rsidR="009860F4">
        <w:rPr>
          <w:rFonts w:ascii="Tahoma" w:hAnsi="Tahoma" w:cs="Tahoma"/>
        </w:rPr>
        <w:t xml:space="preserve"> ipotesi progettuali presentate </w:t>
      </w:r>
      <w:r w:rsidR="009860F4" w:rsidRPr="00BD5DFF">
        <w:rPr>
          <w:rFonts w:ascii="Tahoma" w:hAnsi="Tahoma" w:cs="Tahoma"/>
        </w:rPr>
        <w:t>ed anche sulla base delle attività svolte dai proponenti adeguatamente documentate</w:t>
      </w:r>
      <w:r w:rsidR="003656A8">
        <w:rPr>
          <w:rFonts w:ascii="Tahoma" w:hAnsi="Tahoma" w:cs="Tahoma"/>
        </w:rPr>
        <w:t>,</w:t>
      </w:r>
      <w:r w:rsidR="003656A8" w:rsidRPr="003656A8">
        <w:t xml:space="preserve"> </w:t>
      </w:r>
      <w:r w:rsidR="003656A8" w:rsidRPr="003C02FC">
        <w:rPr>
          <w:rFonts w:ascii="Tahoma" w:hAnsi="Tahoma" w:cs="Tahoma"/>
        </w:rPr>
        <w:t>possono essere concessi i beni anche a consorzi di più enti purch</w:t>
      </w:r>
      <w:r w:rsidR="003C02FC">
        <w:rPr>
          <w:rFonts w:ascii="Tahoma" w:hAnsi="Tahoma" w:cs="Tahoma"/>
        </w:rPr>
        <w:t>é</w:t>
      </w:r>
      <w:r w:rsidR="003656A8" w:rsidRPr="003C02FC">
        <w:rPr>
          <w:rFonts w:ascii="Tahoma" w:hAnsi="Tahoma" w:cs="Tahoma"/>
        </w:rPr>
        <w:t xml:space="preserve"> tutti i compartecipanti abbiano i requisiti richiesti nel presente regolamento</w:t>
      </w:r>
      <w:r w:rsidR="009860F4" w:rsidRPr="003C02FC">
        <w:rPr>
          <w:rFonts w:ascii="Tahoma" w:hAnsi="Tahoma" w:cs="Tahoma"/>
        </w:rPr>
        <w:t>.</w:t>
      </w:r>
    </w:p>
    <w:p w:rsidR="000C7867" w:rsidRDefault="00121CCD" w:rsidP="003D6995">
      <w:pPr>
        <w:pStyle w:val="NormaleWeb"/>
        <w:spacing w:before="0" w:beforeAutospacing="0" w:after="120" w:line="360" w:lineRule="auto"/>
        <w:jc w:val="both"/>
        <w:rPr>
          <w:rFonts w:ascii="Tahoma" w:hAnsi="Tahoma" w:cs="Tahoma"/>
        </w:rPr>
      </w:pPr>
      <w:r>
        <w:rPr>
          <w:rFonts w:ascii="Tahoma" w:hAnsi="Tahoma" w:cs="Tahoma"/>
        </w:rPr>
        <w:t>In ogni caso l’utilizzo del bene dovrà avvenire nel rispetto delle prescrizioni del decreto di destinazione dell’Agenzia del Demanio</w:t>
      </w:r>
      <w:r w:rsidR="000C7867">
        <w:rPr>
          <w:rFonts w:ascii="Tahoma" w:hAnsi="Tahoma" w:cs="Tahoma"/>
        </w:rPr>
        <w:t xml:space="preserve"> – Direzione Gestione Beni Confiscati.</w:t>
      </w:r>
    </w:p>
    <w:p w:rsidR="00437FE6" w:rsidRDefault="00437FE6" w:rsidP="00956806">
      <w:pPr>
        <w:pStyle w:val="NormaleWeb"/>
        <w:spacing w:before="0" w:beforeAutospacing="0" w:after="0" w:line="360" w:lineRule="auto"/>
        <w:jc w:val="both"/>
        <w:rPr>
          <w:rFonts w:ascii="Tahoma" w:hAnsi="Tahoma" w:cs="Tahoma"/>
        </w:rPr>
      </w:pPr>
      <w:r>
        <w:rPr>
          <w:rFonts w:ascii="Tahoma" w:hAnsi="Tahoma" w:cs="Tahoma"/>
        </w:rPr>
        <w:t>Al fine della valutazione comparativa per l’individuazione del concessionario, oltre alla qualità progettuale, verranno altresì presi in considerazione:</w:t>
      </w:r>
    </w:p>
    <w:p w:rsidR="00EA475F" w:rsidRPr="00BD5DFF" w:rsidRDefault="003D6995" w:rsidP="009860F4">
      <w:pPr>
        <w:pStyle w:val="NormaleWeb"/>
        <w:numPr>
          <w:ilvl w:val="0"/>
          <w:numId w:val="49"/>
        </w:numPr>
        <w:spacing w:before="0" w:beforeAutospacing="0" w:after="0" w:line="360" w:lineRule="auto"/>
        <w:jc w:val="both"/>
        <w:rPr>
          <w:rFonts w:ascii="Tahoma" w:hAnsi="Tahoma" w:cs="Tahoma"/>
        </w:rPr>
      </w:pPr>
      <w:r w:rsidRPr="00BD5DFF">
        <w:rPr>
          <w:rFonts w:ascii="Tahoma" w:hAnsi="Tahoma" w:cs="Tahoma"/>
        </w:rPr>
        <w:t>la capacità tecnico-amministrativa del soggetto richiedente;</w:t>
      </w:r>
      <w:r w:rsidR="00EA475F" w:rsidRPr="00BD5DFF">
        <w:rPr>
          <w:rFonts w:ascii="Tahoma" w:hAnsi="Tahoma" w:cs="Tahoma"/>
        </w:rPr>
        <w:t xml:space="preserve"> </w:t>
      </w:r>
    </w:p>
    <w:p w:rsidR="009860F4" w:rsidRDefault="009860F4" w:rsidP="009860F4">
      <w:pPr>
        <w:pStyle w:val="NormaleWeb"/>
        <w:numPr>
          <w:ilvl w:val="0"/>
          <w:numId w:val="49"/>
        </w:numPr>
        <w:spacing w:before="0" w:beforeAutospacing="0" w:after="0" w:line="360" w:lineRule="auto"/>
        <w:jc w:val="both"/>
        <w:rPr>
          <w:rFonts w:ascii="Tahoma" w:hAnsi="Tahoma" w:cs="Tahoma"/>
        </w:rPr>
      </w:pPr>
      <w:r w:rsidRPr="00BD5DFF">
        <w:rPr>
          <w:rFonts w:ascii="Tahoma" w:hAnsi="Tahoma" w:cs="Tahoma"/>
        </w:rPr>
        <w:t>la rilevanza sociale delle iniziative/attività proposte;</w:t>
      </w:r>
    </w:p>
    <w:p w:rsidR="003656A8" w:rsidRPr="003C02FC" w:rsidRDefault="009E5685" w:rsidP="009E5685">
      <w:pPr>
        <w:pStyle w:val="NormaleWeb"/>
        <w:numPr>
          <w:ilvl w:val="0"/>
          <w:numId w:val="49"/>
        </w:numPr>
        <w:spacing w:before="0" w:beforeAutospacing="0" w:after="0" w:line="360" w:lineRule="auto"/>
        <w:jc w:val="both"/>
        <w:rPr>
          <w:rFonts w:ascii="Tahoma" w:hAnsi="Tahoma" w:cs="Tahoma"/>
        </w:rPr>
      </w:pPr>
      <w:r w:rsidRPr="003C02FC">
        <w:rPr>
          <w:rFonts w:ascii="Tahoma" w:hAnsi="Tahoma" w:cs="Tahoma"/>
        </w:rPr>
        <w:t>Eventuale esperienza nelle attività sociali proposte o comunque esperienza consolidata nel campo del sociale e del volontariato.</w:t>
      </w:r>
    </w:p>
    <w:p w:rsidR="003656A8" w:rsidRPr="003C02FC" w:rsidRDefault="003656A8" w:rsidP="003656A8">
      <w:pPr>
        <w:numPr>
          <w:ilvl w:val="0"/>
          <w:numId w:val="49"/>
        </w:numPr>
        <w:jc w:val="both"/>
        <w:rPr>
          <w:rFonts w:ascii="Tahoma" w:hAnsi="Tahoma" w:cs="Tahoma"/>
          <w:sz w:val="24"/>
          <w:szCs w:val="24"/>
        </w:rPr>
      </w:pPr>
      <w:r w:rsidRPr="003C02FC">
        <w:rPr>
          <w:rFonts w:ascii="Tahoma" w:hAnsi="Tahoma" w:cs="Tahoma"/>
          <w:sz w:val="24"/>
          <w:szCs w:val="24"/>
        </w:rPr>
        <w:lastRenderedPageBreak/>
        <w:t>Vocazione dell'immobile a svolgere il tipo di attività esercitata dal richiedente (ricreativa, culturale, sportiva, ambientale aggregativa universitaria etc. etc.)</w:t>
      </w:r>
    </w:p>
    <w:p w:rsidR="009E5685" w:rsidRDefault="009E5685" w:rsidP="003656A8">
      <w:pPr>
        <w:pStyle w:val="NormaleWeb"/>
        <w:spacing w:before="0" w:beforeAutospacing="0" w:after="0" w:line="360" w:lineRule="auto"/>
        <w:ind w:left="1004"/>
        <w:jc w:val="both"/>
        <w:rPr>
          <w:rFonts w:ascii="Tahoma" w:hAnsi="Tahoma" w:cs="Tahoma"/>
        </w:rPr>
      </w:pPr>
    </w:p>
    <w:p w:rsidR="00E362FE" w:rsidRPr="009E5685" w:rsidRDefault="00E362FE" w:rsidP="003656A8">
      <w:pPr>
        <w:pStyle w:val="NormaleWeb"/>
        <w:spacing w:before="0" w:beforeAutospacing="0" w:after="0" w:line="360" w:lineRule="auto"/>
        <w:ind w:left="1004"/>
        <w:jc w:val="both"/>
        <w:rPr>
          <w:rFonts w:ascii="Tahoma" w:hAnsi="Tahoma" w:cs="Tahoma"/>
        </w:rPr>
      </w:pPr>
    </w:p>
    <w:p w:rsidR="00B023D5" w:rsidRPr="009E5685" w:rsidRDefault="00B023D5" w:rsidP="009E5685">
      <w:pPr>
        <w:pStyle w:val="NormaleWeb"/>
        <w:spacing w:before="0" w:beforeAutospacing="0" w:after="0" w:line="360" w:lineRule="auto"/>
        <w:ind w:left="644"/>
        <w:jc w:val="center"/>
        <w:rPr>
          <w:rFonts w:ascii="Tahoma" w:hAnsi="Tahoma" w:cs="Tahoma"/>
        </w:rPr>
      </w:pPr>
      <w:r w:rsidRPr="009E5685">
        <w:rPr>
          <w:rFonts w:ascii="Tahoma" w:hAnsi="Tahoma" w:cs="Tahoma"/>
          <w:b/>
          <w:sz w:val="32"/>
          <w:szCs w:val="32"/>
        </w:rPr>
        <w:t xml:space="preserve">Art. </w:t>
      </w:r>
      <w:r w:rsidR="007317B5" w:rsidRPr="009E5685">
        <w:rPr>
          <w:rFonts w:ascii="Tahoma" w:hAnsi="Tahoma" w:cs="Tahoma"/>
          <w:b/>
          <w:sz w:val="32"/>
          <w:szCs w:val="32"/>
        </w:rPr>
        <w:t>7</w:t>
      </w:r>
      <w:r w:rsidR="009E5685">
        <w:rPr>
          <w:rFonts w:ascii="Tahoma" w:hAnsi="Tahoma" w:cs="Tahoma"/>
        </w:rPr>
        <w:t xml:space="preserve">  </w:t>
      </w:r>
      <w:r>
        <w:rPr>
          <w:rFonts w:ascii="Tahoma" w:hAnsi="Tahoma" w:cs="Tahoma"/>
          <w:b/>
          <w:sz w:val="28"/>
          <w:szCs w:val="28"/>
        </w:rPr>
        <w:t>Composizione della Commissione</w:t>
      </w:r>
    </w:p>
    <w:p w:rsidR="00B023D5" w:rsidRDefault="00B023D5" w:rsidP="00956806">
      <w:pPr>
        <w:pStyle w:val="NormaleWeb"/>
        <w:spacing w:before="0" w:beforeAutospacing="0" w:after="0" w:line="360" w:lineRule="auto"/>
        <w:rPr>
          <w:rFonts w:ascii="Tahoma" w:hAnsi="Tahoma" w:cs="Tahoma"/>
        </w:rPr>
      </w:pPr>
      <w:r>
        <w:rPr>
          <w:rFonts w:ascii="Tahoma" w:hAnsi="Tahoma" w:cs="Tahoma"/>
        </w:rPr>
        <w:t>La Commissione per la valutazione delle istanze sarà così composta:</w:t>
      </w:r>
    </w:p>
    <w:p w:rsidR="00B023D5" w:rsidRDefault="00B023D5" w:rsidP="00AC1B7E">
      <w:pPr>
        <w:pStyle w:val="NormaleWeb"/>
        <w:numPr>
          <w:ilvl w:val="0"/>
          <w:numId w:val="41"/>
        </w:numPr>
        <w:spacing w:before="0" w:beforeAutospacing="0" w:after="0" w:line="360" w:lineRule="auto"/>
        <w:ind w:left="284" w:hanging="284"/>
        <w:rPr>
          <w:rFonts w:ascii="Tahoma" w:hAnsi="Tahoma" w:cs="Tahoma"/>
        </w:rPr>
      </w:pPr>
      <w:r>
        <w:rPr>
          <w:rFonts w:ascii="Tahoma" w:hAnsi="Tahoma" w:cs="Tahoma"/>
        </w:rPr>
        <w:t>Dirigente del Patrimonio (Presidente)</w:t>
      </w:r>
    </w:p>
    <w:p w:rsidR="00B023D5" w:rsidRDefault="00B023D5" w:rsidP="00AC1B7E">
      <w:pPr>
        <w:pStyle w:val="NormaleWeb"/>
        <w:numPr>
          <w:ilvl w:val="0"/>
          <w:numId w:val="41"/>
        </w:numPr>
        <w:spacing w:before="0" w:beforeAutospacing="0" w:after="0" w:line="360" w:lineRule="auto"/>
        <w:ind w:left="284" w:hanging="284"/>
        <w:rPr>
          <w:rFonts w:ascii="Tahoma" w:hAnsi="Tahoma" w:cs="Tahoma"/>
        </w:rPr>
      </w:pPr>
      <w:r>
        <w:rPr>
          <w:rFonts w:ascii="Tahoma" w:hAnsi="Tahoma" w:cs="Tahoma"/>
        </w:rPr>
        <w:t>Dirigente dei Servizi Sociali (Componente)</w:t>
      </w:r>
    </w:p>
    <w:p w:rsidR="00B023D5" w:rsidRDefault="009E5685" w:rsidP="00AC1B7E">
      <w:pPr>
        <w:pStyle w:val="NormaleWeb"/>
        <w:numPr>
          <w:ilvl w:val="0"/>
          <w:numId w:val="41"/>
        </w:numPr>
        <w:spacing w:before="0" w:beforeAutospacing="0" w:after="120" w:line="360" w:lineRule="auto"/>
        <w:ind w:left="284" w:hanging="284"/>
        <w:rPr>
          <w:rFonts w:ascii="Tahoma" w:hAnsi="Tahoma" w:cs="Tahoma"/>
        </w:rPr>
      </w:pPr>
      <w:r>
        <w:rPr>
          <w:rFonts w:ascii="Tahoma" w:hAnsi="Tahoma" w:cs="Tahoma"/>
        </w:rPr>
        <w:t xml:space="preserve">Un professionista esterno,  esperto in gestione dei beni, </w:t>
      </w:r>
      <w:r w:rsidRPr="003C02FC">
        <w:rPr>
          <w:rFonts w:ascii="Tahoma" w:hAnsi="Tahoma" w:cs="Tahoma"/>
        </w:rPr>
        <w:t>nominato dal Sindaco</w:t>
      </w:r>
      <w:r w:rsidR="00B023D5" w:rsidRPr="009E5685">
        <w:rPr>
          <w:rFonts w:ascii="Tahoma" w:hAnsi="Tahoma" w:cs="Tahoma"/>
        </w:rPr>
        <w:t xml:space="preserve"> </w:t>
      </w:r>
      <w:r w:rsidR="00B023D5">
        <w:rPr>
          <w:rFonts w:ascii="Tahoma" w:hAnsi="Tahoma" w:cs="Tahoma"/>
        </w:rPr>
        <w:t>(Componente)</w:t>
      </w:r>
    </w:p>
    <w:p w:rsidR="003656A8" w:rsidRPr="003C02FC" w:rsidRDefault="003656A8" w:rsidP="003656A8">
      <w:pPr>
        <w:pStyle w:val="NormaleWeb"/>
        <w:numPr>
          <w:ilvl w:val="0"/>
          <w:numId w:val="41"/>
        </w:numPr>
        <w:spacing w:before="0" w:beforeAutospacing="0" w:after="120" w:line="360" w:lineRule="auto"/>
        <w:ind w:left="284" w:hanging="284"/>
        <w:jc w:val="both"/>
        <w:rPr>
          <w:rFonts w:ascii="Tahoma" w:hAnsi="Tahoma" w:cs="Tahoma"/>
        </w:rPr>
      </w:pPr>
      <w:r w:rsidRPr="003C02FC">
        <w:rPr>
          <w:rFonts w:ascii="Tahoma" w:hAnsi="Tahoma" w:cs="Tahoma"/>
        </w:rPr>
        <w:t>I verbali delle sedute della Commissione sono pubblici e dovranno essere pubblicati sul sito istituzionale del Comune nella sezione di cui all'art. 3 comma 3 del presente Regolamento.</w:t>
      </w:r>
    </w:p>
    <w:p w:rsidR="00B023D5" w:rsidRDefault="00B023D5" w:rsidP="00F04CBC">
      <w:pPr>
        <w:pStyle w:val="NormaleWeb"/>
        <w:spacing w:before="0" w:beforeAutospacing="0" w:after="240" w:line="360" w:lineRule="auto"/>
        <w:rPr>
          <w:rFonts w:ascii="Tahoma" w:hAnsi="Tahoma" w:cs="Tahoma"/>
        </w:rPr>
      </w:pPr>
      <w:r>
        <w:rPr>
          <w:rFonts w:ascii="Tahoma" w:hAnsi="Tahoma" w:cs="Tahoma"/>
        </w:rPr>
        <w:t>I Servizi di supporto e segreteria saranno individuati dal Presidente.</w:t>
      </w:r>
    </w:p>
    <w:p w:rsidR="00E43053" w:rsidRPr="0027234A" w:rsidRDefault="00E43053" w:rsidP="00F04CBC">
      <w:pPr>
        <w:pStyle w:val="NormaleWeb"/>
        <w:spacing w:before="0" w:beforeAutospacing="0" w:after="0" w:line="360" w:lineRule="auto"/>
        <w:jc w:val="center"/>
        <w:rPr>
          <w:rFonts w:ascii="Tahoma" w:hAnsi="Tahoma" w:cs="Tahoma"/>
          <w:b/>
          <w:sz w:val="32"/>
          <w:szCs w:val="32"/>
        </w:rPr>
      </w:pPr>
      <w:r w:rsidRPr="0027234A">
        <w:rPr>
          <w:rFonts w:ascii="Tahoma" w:hAnsi="Tahoma" w:cs="Tahoma"/>
          <w:b/>
          <w:sz w:val="32"/>
          <w:szCs w:val="32"/>
        </w:rPr>
        <w:t xml:space="preserve">Art. </w:t>
      </w:r>
      <w:r w:rsidR="007317B5" w:rsidRPr="0027234A">
        <w:rPr>
          <w:rFonts w:ascii="Tahoma" w:hAnsi="Tahoma" w:cs="Tahoma"/>
          <w:b/>
          <w:sz w:val="32"/>
          <w:szCs w:val="32"/>
        </w:rPr>
        <w:t>8</w:t>
      </w:r>
    </w:p>
    <w:p w:rsidR="00F04CBC" w:rsidRDefault="00F04CBC"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Requisiti dei Richiedenti</w:t>
      </w:r>
    </w:p>
    <w:p w:rsidR="00F04CBC" w:rsidRDefault="00F04CBC" w:rsidP="00956806">
      <w:pPr>
        <w:pStyle w:val="NormaleWeb"/>
        <w:spacing w:before="0" w:beforeAutospacing="0" w:after="0" w:line="360" w:lineRule="auto"/>
        <w:jc w:val="both"/>
        <w:rPr>
          <w:rFonts w:ascii="Tahoma" w:hAnsi="Tahoma" w:cs="Tahoma"/>
        </w:rPr>
      </w:pPr>
      <w:r>
        <w:rPr>
          <w:rFonts w:ascii="Tahoma" w:hAnsi="Tahoma" w:cs="Tahoma"/>
        </w:rPr>
        <w:t>I soggetti di cui all’art.1 del presente Regolamento per partecipare all’avviso pubblico possono presentare istanza in carta semplice e allegare i seguenti documenti:</w:t>
      </w:r>
    </w:p>
    <w:p w:rsidR="008174C3" w:rsidRDefault="008174C3"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t>Scheda anagrafica.</w:t>
      </w:r>
    </w:p>
    <w:p w:rsidR="009860F4" w:rsidRPr="00BD5DFF" w:rsidRDefault="009860F4" w:rsidP="00956806">
      <w:pPr>
        <w:pStyle w:val="NormaleWeb"/>
        <w:numPr>
          <w:ilvl w:val="0"/>
          <w:numId w:val="42"/>
        </w:numPr>
        <w:spacing w:before="0" w:beforeAutospacing="0" w:after="120" w:line="360" w:lineRule="auto"/>
        <w:ind w:left="426" w:hanging="426"/>
        <w:jc w:val="both"/>
        <w:rPr>
          <w:rFonts w:ascii="Tahoma" w:hAnsi="Tahoma" w:cs="Tahoma"/>
        </w:rPr>
      </w:pPr>
      <w:r w:rsidRPr="00BD5DFF">
        <w:rPr>
          <w:rFonts w:ascii="Tahoma" w:hAnsi="Tahoma" w:cs="Tahoma"/>
        </w:rPr>
        <w:t>Atto Costitutivo e Statuto.</w:t>
      </w:r>
    </w:p>
    <w:p w:rsidR="008174C3" w:rsidRDefault="008174C3"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t>Dichiarazione sostitutiva di certificazione attestante il possesso dei requisiti soggettivi di cui all’art.38</w:t>
      </w:r>
      <w:r w:rsidR="00AC1B7E">
        <w:rPr>
          <w:rFonts w:ascii="Tahoma" w:hAnsi="Tahoma" w:cs="Tahoma"/>
        </w:rPr>
        <w:t xml:space="preserve"> del D. </w:t>
      </w:r>
      <w:proofErr w:type="spellStart"/>
      <w:r w:rsidR="00AC1B7E">
        <w:rPr>
          <w:rFonts w:ascii="Tahoma" w:hAnsi="Tahoma" w:cs="Tahoma"/>
        </w:rPr>
        <w:t>Lgs</w:t>
      </w:r>
      <w:proofErr w:type="spellEnd"/>
      <w:r w:rsidR="00AC1B7E">
        <w:rPr>
          <w:rFonts w:ascii="Tahoma" w:hAnsi="Tahoma" w:cs="Tahoma"/>
        </w:rPr>
        <w:t>. 163/06.</w:t>
      </w:r>
    </w:p>
    <w:p w:rsidR="00AC1B7E" w:rsidRDefault="00AC1B7E"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t>Per le cooperative sociali ed i loro consorzi:</w:t>
      </w:r>
    </w:p>
    <w:p w:rsidR="00AC1B7E" w:rsidRDefault="00AC1B7E" w:rsidP="00956806">
      <w:pPr>
        <w:pStyle w:val="NormaleWeb"/>
        <w:numPr>
          <w:ilvl w:val="0"/>
          <w:numId w:val="40"/>
        </w:numPr>
        <w:tabs>
          <w:tab w:val="left" w:pos="567"/>
        </w:tabs>
        <w:spacing w:before="0" w:beforeAutospacing="0" w:after="120" w:line="360" w:lineRule="auto"/>
        <w:ind w:left="426" w:firstLine="0"/>
        <w:jc w:val="both"/>
        <w:rPr>
          <w:rFonts w:ascii="Tahoma" w:hAnsi="Tahoma" w:cs="Tahoma"/>
        </w:rPr>
      </w:pPr>
      <w:r>
        <w:rPr>
          <w:rFonts w:ascii="Tahoma" w:hAnsi="Tahoma" w:cs="Tahoma"/>
        </w:rPr>
        <w:t>Iscrizione alla Camera di Commercio;</w:t>
      </w:r>
    </w:p>
    <w:p w:rsidR="00AC1B7E" w:rsidRPr="00BD5DFF" w:rsidRDefault="00AC1B7E" w:rsidP="00956806">
      <w:pPr>
        <w:pStyle w:val="NormaleWeb"/>
        <w:numPr>
          <w:ilvl w:val="0"/>
          <w:numId w:val="40"/>
        </w:numPr>
        <w:tabs>
          <w:tab w:val="left" w:pos="567"/>
        </w:tabs>
        <w:spacing w:before="0" w:beforeAutospacing="0" w:after="120" w:line="360" w:lineRule="auto"/>
        <w:ind w:left="426" w:firstLine="0"/>
        <w:jc w:val="both"/>
        <w:rPr>
          <w:rFonts w:ascii="Tahoma" w:hAnsi="Tahoma" w:cs="Tahoma"/>
        </w:rPr>
      </w:pPr>
      <w:r w:rsidRPr="00BD5DFF">
        <w:rPr>
          <w:rFonts w:ascii="Tahoma" w:hAnsi="Tahoma" w:cs="Tahoma"/>
        </w:rPr>
        <w:t>Iscrizione al</w:t>
      </w:r>
      <w:r w:rsidR="009860F4" w:rsidRPr="00BD5DFF">
        <w:rPr>
          <w:rFonts w:ascii="Tahoma" w:hAnsi="Tahoma" w:cs="Tahoma"/>
        </w:rPr>
        <w:t>l’Albo Nazionale delle Società</w:t>
      </w:r>
      <w:r w:rsidRPr="00BD5DFF">
        <w:rPr>
          <w:rFonts w:ascii="Tahoma" w:hAnsi="Tahoma" w:cs="Tahoma"/>
        </w:rPr>
        <w:t xml:space="preserve"> Cooperative</w:t>
      </w:r>
      <w:r w:rsidR="009860F4" w:rsidRPr="00BD5DFF">
        <w:rPr>
          <w:rFonts w:ascii="Tahoma" w:hAnsi="Tahoma" w:cs="Tahoma"/>
        </w:rPr>
        <w:t xml:space="preserve"> a mutualità prevalente</w:t>
      </w:r>
      <w:r w:rsidRPr="00BD5DFF">
        <w:rPr>
          <w:rFonts w:ascii="Tahoma" w:hAnsi="Tahoma" w:cs="Tahoma"/>
        </w:rPr>
        <w:t>;</w:t>
      </w:r>
    </w:p>
    <w:p w:rsidR="00AC1B7E" w:rsidRDefault="009860F4" w:rsidP="00956806">
      <w:pPr>
        <w:pStyle w:val="NormaleWeb"/>
        <w:numPr>
          <w:ilvl w:val="0"/>
          <w:numId w:val="40"/>
        </w:numPr>
        <w:tabs>
          <w:tab w:val="left" w:pos="567"/>
        </w:tabs>
        <w:spacing w:before="0" w:beforeAutospacing="0" w:after="120" w:line="360" w:lineRule="auto"/>
        <w:ind w:left="426" w:firstLine="0"/>
        <w:jc w:val="both"/>
        <w:rPr>
          <w:rFonts w:ascii="Tahoma" w:hAnsi="Tahoma" w:cs="Tahoma"/>
        </w:rPr>
      </w:pPr>
      <w:r>
        <w:rPr>
          <w:rFonts w:ascii="Tahoma" w:hAnsi="Tahoma" w:cs="Tahoma"/>
        </w:rPr>
        <w:t>Iscrizione all’Albo Regionale;</w:t>
      </w:r>
    </w:p>
    <w:p w:rsidR="009860F4" w:rsidRPr="00BD5DFF" w:rsidRDefault="009860F4" w:rsidP="00956806">
      <w:pPr>
        <w:pStyle w:val="NormaleWeb"/>
        <w:numPr>
          <w:ilvl w:val="0"/>
          <w:numId w:val="40"/>
        </w:numPr>
        <w:tabs>
          <w:tab w:val="left" w:pos="567"/>
        </w:tabs>
        <w:spacing w:before="0" w:beforeAutospacing="0" w:after="120" w:line="360" w:lineRule="auto"/>
        <w:ind w:left="426" w:firstLine="0"/>
        <w:jc w:val="both"/>
        <w:rPr>
          <w:rFonts w:ascii="Tahoma" w:hAnsi="Tahoma" w:cs="Tahoma"/>
        </w:rPr>
      </w:pPr>
      <w:r w:rsidRPr="00BD5DFF">
        <w:rPr>
          <w:rFonts w:ascii="Tahoma" w:hAnsi="Tahoma" w:cs="Tahoma"/>
        </w:rPr>
        <w:t>Certificato di revisione.</w:t>
      </w:r>
    </w:p>
    <w:p w:rsidR="00AC1B7E" w:rsidRDefault="00AC1B7E"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lastRenderedPageBreak/>
        <w:t>Per le organizzazioni di volontariato:</w:t>
      </w:r>
    </w:p>
    <w:p w:rsidR="00AC1B7E" w:rsidRDefault="00AC1B7E" w:rsidP="00956806">
      <w:pPr>
        <w:pStyle w:val="NormaleWeb"/>
        <w:numPr>
          <w:ilvl w:val="0"/>
          <w:numId w:val="40"/>
        </w:numPr>
        <w:tabs>
          <w:tab w:val="left" w:pos="567"/>
        </w:tabs>
        <w:spacing w:before="0" w:beforeAutospacing="0" w:after="120" w:line="360" w:lineRule="auto"/>
        <w:ind w:left="426" w:firstLine="0"/>
        <w:jc w:val="both"/>
        <w:rPr>
          <w:rFonts w:ascii="Tahoma" w:hAnsi="Tahoma" w:cs="Tahoma"/>
        </w:rPr>
      </w:pPr>
      <w:r>
        <w:rPr>
          <w:rFonts w:ascii="Tahoma" w:hAnsi="Tahoma" w:cs="Tahoma"/>
        </w:rPr>
        <w:t>Iscrizione all’apposito Albo.</w:t>
      </w:r>
    </w:p>
    <w:p w:rsidR="00AC1B7E" w:rsidRDefault="00AC1B7E"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t>Per le altre ONLUS:</w:t>
      </w:r>
    </w:p>
    <w:p w:rsidR="00AC1B7E" w:rsidRDefault="00AC1B7E" w:rsidP="00956806">
      <w:pPr>
        <w:pStyle w:val="NormaleWeb"/>
        <w:numPr>
          <w:ilvl w:val="0"/>
          <w:numId w:val="40"/>
        </w:numPr>
        <w:tabs>
          <w:tab w:val="left" w:pos="567"/>
        </w:tabs>
        <w:spacing w:before="0" w:beforeAutospacing="0" w:after="120" w:line="360" w:lineRule="auto"/>
        <w:ind w:left="426" w:firstLine="0"/>
        <w:jc w:val="both"/>
        <w:rPr>
          <w:rFonts w:ascii="Tahoma" w:hAnsi="Tahoma" w:cs="Tahoma"/>
        </w:rPr>
      </w:pPr>
      <w:r>
        <w:rPr>
          <w:rFonts w:ascii="Tahoma" w:hAnsi="Tahoma" w:cs="Tahoma"/>
        </w:rPr>
        <w:t>Iscrizione all’anagrafe dell’ONLUS.</w:t>
      </w:r>
    </w:p>
    <w:p w:rsidR="00AC1B7E" w:rsidRDefault="00AC1B7E"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t>Per le associazioni di Promozione Sociale:</w:t>
      </w:r>
    </w:p>
    <w:p w:rsidR="00AC1B7E" w:rsidRDefault="00AC1B7E" w:rsidP="00956806">
      <w:pPr>
        <w:pStyle w:val="NormaleWeb"/>
        <w:numPr>
          <w:ilvl w:val="0"/>
          <w:numId w:val="40"/>
        </w:numPr>
        <w:tabs>
          <w:tab w:val="left" w:pos="567"/>
        </w:tabs>
        <w:spacing w:before="0" w:beforeAutospacing="0" w:after="120" w:line="360" w:lineRule="auto"/>
        <w:ind w:left="426" w:firstLine="0"/>
        <w:jc w:val="both"/>
        <w:rPr>
          <w:rFonts w:ascii="Tahoma" w:hAnsi="Tahoma" w:cs="Tahoma"/>
        </w:rPr>
      </w:pPr>
      <w:r>
        <w:rPr>
          <w:rFonts w:ascii="Tahoma" w:hAnsi="Tahoma" w:cs="Tahoma"/>
        </w:rPr>
        <w:t>Iscrizione all’apposito Albo.</w:t>
      </w:r>
    </w:p>
    <w:p w:rsidR="00AC1B7E" w:rsidRDefault="00AC1B7E"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t>Relazione descrittiva delle attività svolte e dell’esperienza posseduta.</w:t>
      </w:r>
    </w:p>
    <w:p w:rsidR="00AC1B7E" w:rsidRDefault="00AC1B7E"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t>Elenco della compagine sociale.</w:t>
      </w:r>
    </w:p>
    <w:p w:rsidR="00AC1B7E" w:rsidRDefault="00AC1B7E" w:rsidP="00956806">
      <w:pPr>
        <w:pStyle w:val="NormaleWeb"/>
        <w:numPr>
          <w:ilvl w:val="0"/>
          <w:numId w:val="42"/>
        </w:numPr>
        <w:spacing w:before="0" w:beforeAutospacing="0" w:after="120" w:line="360" w:lineRule="auto"/>
        <w:ind w:left="426" w:hanging="426"/>
        <w:jc w:val="both"/>
        <w:rPr>
          <w:rFonts w:ascii="Tahoma" w:hAnsi="Tahoma" w:cs="Tahoma"/>
        </w:rPr>
      </w:pPr>
      <w:r>
        <w:rPr>
          <w:rFonts w:ascii="Tahoma" w:hAnsi="Tahoma" w:cs="Tahoma"/>
        </w:rPr>
        <w:t>Progetto di fattibilità con indicazione del bene che si intende utilizzare con rappresentazione delle attività e dei servizi che si intendono realizzare.</w:t>
      </w:r>
    </w:p>
    <w:p w:rsidR="00AC1B7E" w:rsidRDefault="00AD7293" w:rsidP="00956806">
      <w:pPr>
        <w:pStyle w:val="NormaleWeb"/>
        <w:numPr>
          <w:ilvl w:val="0"/>
          <w:numId w:val="43"/>
        </w:numPr>
        <w:spacing w:before="0" w:beforeAutospacing="0" w:after="120" w:line="360" w:lineRule="auto"/>
        <w:ind w:left="426" w:hanging="426"/>
        <w:jc w:val="both"/>
        <w:rPr>
          <w:rFonts w:ascii="Tahoma" w:hAnsi="Tahoma" w:cs="Tahoma"/>
        </w:rPr>
      </w:pPr>
      <w:r>
        <w:rPr>
          <w:rFonts w:ascii="Tahoma" w:hAnsi="Tahoma" w:cs="Tahoma"/>
        </w:rPr>
        <w:t>Elenco degli eventuali lavori e/o degli interventi che si intendono effettuare.</w:t>
      </w:r>
    </w:p>
    <w:p w:rsidR="00AD7293" w:rsidRDefault="00AD7293" w:rsidP="00956806">
      <w:pPr>
        <w:pStyle w:val="NormaleWeb"/>
        <w:numPr>
          <w:ilvl w:val="0"/>
          <w:numId w:val="43"/>
        </w:numPr>
        <w:tabs>
          <w:tab w:val="left" w:pos="426"/>
        </w:tabs>
        <w:spacing w:before="0" w:beforeAutospacing="0" w:after="120" w:line="360" w:lineRule="auto"/>
        <w:ind w:left="426" w:hanging="426"/>
        <w:jc w:val="both"/>
        <w:rPr>
          <w:rFonts w:ascii="Tahoma" w:hAnsi="Tahoma" w:cs="Tahoma"/>
        </w:rPr>
      </w:pPr>
      <w:r>
        <w:rPr>
          <w:rFonts w:ascii="Tahoma" w:hAnsi="Tahoma" w:cs="Tahoma"/>
        </w:rPr>
        <w:t>Adesione al Protocollo di Legalità Carlo Alberto Dalla Chiesa.</w:t>
      </w:r>
    </w:p>
    <w:p w:rsidR="009860F4" w:rsidRPr="00BD5DFF" w:rsidRDefault="009860F4" w:rsidP="00956806">
      <w:pPr>
        <w:pStyle w:val="NormaleWeb"/>
        <w:numPr>
          <w:ilvl w:val="0"/>
          <w:numId w:val="43"/>
        </w:numPr>
        <w:tabs>
          <w:tab w:val="left" w:pos="426"/>
        </w:tabs>
        <w:spacing w:before="0" w:beforeAutospacing="0" w:after="240" w:line="360" w:lineRule="auto"/>
        <w:ind w:left="425" w:hanging="425"/>
        <w:jc w:val="both"/>
        <w:rPr>
          <w:rFonts w:ascii="Tahoma" w:hAnsi="Tahoma" w:cs="Tahoma"/>
        </w:rPr>
      </w:pPr>
      <w:r w:rsidRPr="00BD5DFF">
        <w:rPr>
          <w:rFonts w:ascii="Tahoma" w:hAnsi="Tahoma" w:cs="Tahoma"/>
        </w:rPr>
        <w:t xml:space="preserve">Dichiarazione del legale rappresentante attestante che i componenti dell’Organo di governo dell’ente non siano amministratori o dipendenti comunali e che non abbiano nessun legale di parentela sino al 4° grado con gli stessi. </w:t>
      </w:r>
    </w:p>
    <w:p w:rsidR="00AD7293" w:rsidRPr="00F462BE" w:rsidRDefault="00AD7293" w:rsidP="00956806">
      <w:pPr>
        <w:pStyle w:val="NormaleWeb"/>
        <w:spacing w:before="0" w:beforeAutospacing="0" w:after="120" w:line="360" w:lineRule="auto"/>
        <w:jc w:val="center"/>
        <w:rPr>
          <w:rFonts w:ascii="Tahoma" w:hAnsi="Tahoma" w:cs="Tahoma"/>
          <w:b/>
          <w:sz w:val="32"/>
          <w:szCs w:val="32"/>
        </w:rPr>
      </w:pPr>
      <w:r w:rsidRPr="00F462BE">
        <w:rPr>
          <w:rFonts w:ascii="Tahoma" w:hAnsi="Tahoma" w:cs="Tahoma"/>
          <w:b/>
          <w:sz w:val="32"/>
          <w:szCs w:val="32"/>
        </w:rPr>
        <w:t xml:space="preserve">Art. </w:t>
      </w:r>
      <w:r w:rsidR="007317B5" w:rsidRPr="00F462BE">
        <w:rPr>
          <w:rFonts w:ascii="Tahoma" w:hAnsi="Tahoma" w:cs="Tahoma"/>
          <w:b/>
          <w:sz w:val="32"/>
          <w:szCs w:val="32"/>
        </w:rPr>
        <w:t>9</w:t>
      </w:r>
    </w:p>
    <w:p w:rsidR="00AD7293" w:rsidRDefault="00AD7293"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Affidamento in Convenzione</w:t>
      </w:r>
    </w:p>
    <w:p w:rsidR="00E362FE" w:rsidRPr="00E362FE" w:rsidRDefault="00E362FE" w:rsidP="00E362FE">
      <w:pPr>
        <w:spacing w:line="360" w:lineRule="auto"/>
        <w:jc w:val="both"/>
        <w:rPr>
          <w:rFonts w:ascii="Tahoma" w:hAnsi="Tahoma" w:cs="Tahoma"/>
          <w:sz w:val="24"/>
          <w:szCs w:val="24"/>
        </w:rPr>
      </w:pPr>
      <w:r w:rsidRPr="003C02FC">
        <w:rPr>
          <w:rFonts w:ascii="Tahoma" w:hAnsi="Tahoma" w:cs="Tahoma"/>
          <w:sz w:val="24"/>
          <w:szCs w:val="24"/>
        </w:rPr>
        <w:t>L'affidamento dei beni di cui al seguente regolamento è disciplinato da apposita convenzione per un periodo da stabilirsi a seconda della destinazione d'uso del bene e comunque non superiore a 10 (dieci ) anni e non inferiore di 6 (sei) anni:</w:t>
      </w:r>
    </w:p>
    <w:p w:rsidR="00BC324B" w:rsidRDefault="00BC324B" w:rsidP="00BC324B">
      <w:pPr>
        <w:pStyle w:val="NormaleWeb"/>
        <w:numPr>
          <w:ilvl w:val="0"/>
          <w:numId w:val="40"/>
        </w:numPr>
        <w:spacing w:before="0" w:beforeAutospacing="0" w:after="120" w:line="360" w:lineRule="auto"/>
        <w:ind w:left="284" w:hanging="284"/>
        <w:jc w:val="both"/>
        <w:rPr>
          <w:rFonts w:ascii="Tahoma" w:hAnsi="Tahoma" w:cs="Tahoma"/>
        </w:rPr>
      </w:pPr>
      <w:r>
        <w:rPr>
          <w:rFonts w:ascii="Tahoma" w:hAnsi="Tahoma" w:cs="Tahoma"/>
        </w:rPr>
        <w:t>La possibilità di avvicendamento degli enti nel godimento dei beni.</w:t>
      </w:r>
    </w:p>
    <w:p w:rsidR="00BC324B" w:rsidRDefault="00BC324B" w:rsidP="00E362FE">
      <w:pPr>
        <w:pStyle w:val="NormaleWeb"/>
        <w:numPr>
          <w:ilvl w:val="0"/>
          <w:numId w:val="40"/>
        </w:numPr>
        <w:spacing w:before="0" w:beforeAutospacing="0" w:after="120" w:line="360" w:lineRule="auto"/>
        <w:ind w:left="284" w:hanging="284"/>
        <w:jc w:val="both"/>
        <w:rPr>
          <w:rFonts w:ascii="Tahoma" w:hAnsi="Tahoma" w:cs="Tahoma"/>
        </w:rPr>
      </w:pPr>
      <w:r>
        <w:rPr>
          <w:rFonts w:ascii="Tahoma" w:hAnsi="Tahoma" w:cs="Tahoma"/>
        </w:rPr>
        <w:t>La possibilità di determinare la durata della concessione sulla base di eventuali lavori di ristrutturazione ordinari e/o straordinari, i cui costi, sostenuti dal concessionario, siano ammortizzabili attraverso un congruo piano di ammortamento pari al valore dell’investimento sostenuto.</w:t>
      </w:r>
    </w:p>
    <w:p w:rsidR="00BC324B" w:rsidRDefault="00BC324B" w:rsidP="00E362FE">
      <w:pPr>
        <w:pStyle w:val="NormaleWeb"/>
        <w:spacing w:before="0" w:beforeAutospacing="0" w:after="120" w:line="360" w:lineRule="auto"/>
        <w:jc w:val="both"/>
        <w:rPr>
          <w:rFonts w:ascii="Tahoma" w:hAnsi="Tahoma" w:cs="Tahoma"/>
        </w:rPr>
      </w:pPr>
      <w:r>
        <w:rPr>
          <w:rFonts w:ascii="Tahoma" w:hAnsi="Tahoma" w:cs="Tahoma"/>
        </w:rPr>
        <w:lastRenderedPageBreak/>
        <w:t>Prima di stipulare la convenzione verrà redatto apposito verbale di consegna del bene con indicato lo stato di consistenza.</w:t>
      </w:r>
    </w:p>
    <w:p w:rsidR="00F462BE" w:rsidRDefault="00F462BE" w:rsidP="00F462BE">
      <w:pPr>
        <w:pStyle w:val="NormaleWeb"/>
        <w:spacing w:before="0" w:beforeAutospacing="0" w:after="120" w:line="360" w:lineRule="auto"/>
        <w:jc w:val="both"/>
        <w:rPr>
          <w:rFonts w:ascii="Tahoma" w:hAnsi="Tahoma" w:cs="Tahoma"/>
        </w:rPr>
      </w:pPr>
      <w:r>
        <w:rPr>
          <w:rFonts w:ascii="Tahoma" w:hAnsi="Tahoma" w:cs="Tahoma"/>
        </w:rPr>
        <w:t>L’affidamento è a titolo gratuito.</w:t>
      </w:r>
    </w:p>
    <w:p w:rsidR="00E1100B" w:rsidRDefault="009860F4" w:rsidP="00F462BE">
      <w:pPr>
        <w:pStyle w:val="NormaleWeb"/>
        <w:spacing w:before="0" w:beforeAutospacing="0" w:after="240" w:line="360" w:lineRule="auto"/>
        <w:jc w:val="both"/>
        <w:rPr>
          <w:rFonts w:ascii="Tahoma" w:hAnsi="Tahoma" w:cs="Tahoma"/>
        </w:rPr>
      </w:pPr>
      <w:r w:rsidRPr="00BD5DFF">
        <w:rPr>
          <w:rFonts w:ascii="Tahoma" w:hAnsi="Tahoma" w:cs="Tahoma"/>
        </w:rPr>
        <w:t>P</w:t>
      </w:r>
      <w:r w:rsidR="00F462BE" w:rsidRPr="00BD5DFF">
        <w:rPr>
          <w:rFonts w:ascii="Tahoma" w:hAnsi="Tahoma" w:cs="Tahoma"/>
        </w:rPr>
        <w:t>ersistendo le condizioni e i requisiti, la concessione può essere rinnovata a richiesta dell’asse</w:t>
      </w:r>
      <w:r w:rsidRPr="00BD5DFF">
        <w:rPr>
          <w:rFonts w:ascii="Tahoma" w:hAnsi="Tahoma" w:cs="Tahoma"/>
        </w:rPr>
        <w:t>gnatario, da effettuarsi almeno 6 (sei) mesi prima della scadenza.</w:t>
      </w:r>
    </w:p>
    <w:p w:rsidR="00F462BE" w:rsidRDefault="00F462BE" w:rsidP="007B5C03">
      <w:pPr>
        <w:pStyle w:val="NormaleWeb"/>
        <w:spacing w:before="0" w:beforeAutospacing="0" w:after="0" w:line="360" w:lineRule="auto"/>
        <w:jc w:val="center"/>
        <w:rPr>
          <w:rFonts w:ascii="Tahoma" w:hAnsi="Tahoma" w:cs="Tahoma"/>
          <w:b/>
          <w:sz w:val="32"/>
          <w:szCs w:val="32"/>
        </w:rPr>
      </w:pPr>
      <w:r>
        <w:rPr>
          <w:rFonts w:ascii="Tahoma" w:hAnsi="Tahoma" w:cs="Tahoma"/>
          <w:b/>
          <w:sz w:val="32"/>
          <w:szCs w:val="32"/>
        </w:rPr>
        <w:t>Art. 10</w:t>
      </w:r>
    </w:p>
    <w:p w:rsidR="00F462BE" w:rsidRPr="00F462BE" w:rsidRDefault="00F462BE"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Obblighi del Co</w:t>
      </w:r>
      <w:r w:rsidR="0023579A">
        <w:rPr>
          <w:rFonts w:ascii="Tahoma" w:hAnsi="Tahoma" w:cs="Tahoma"/>
          <w:b/>
          <w:sz w:val="28"/>
          <w:szCs w:val="28"/>
        </w:rPr>
        <w:t>ncessionario</w:t>
      </w:r>
    </w:p>
    <w:p w:rsidR="00F04CBC" w:rsidRDefault="00667140" w:rsidP="00956806">
      <w:pPr>
        <w:pStyle w:val="NormaleWeb"/>
        <w:spacing w:before="0" w:beforeAutospacing="0" w:after="0" w:line="360" w:lineRule="auto"/>
        <w:jc w:val="both"/>
        <w:rPr>
          <w:rFonts w:ascii="Tahoma" w:hAnsi="Tahoma" w:cs="Tahoma"/>
        </w:rPr>
      </w:pPr>
      <w:r>
        <w:rPr>
          <w:rFonts w:ascii="Tahoma" w:hAnsi="Tahoma" w:cs="Tahoma"/>
        </w:rPr>
        <w:t xml:space="preserve">Nella concessione, indipendentemente dal tipo di attività che si vorrà svolgere sul bene, devono essere previsti i seguenti </w:t>
      </w:r>
      <w:r w:rsidR="00EC6F51" w:rsidRPr="002C5B14">
        <w:rPr>
          <w:rFonts w:ascii="Tahoma" w:hAnsi="Tahoma" w:cs="Tahoma"/>
        </w:rPr>
        <w:t xml:space="preserve">obblighi </w:t>
      </w:r>
      <w:r w:rsidR="00EC6F51">
        <w:rPr>
          <w:rFonts w:ascii="Tahoma" w:hAnsi="Tahoma" w:cs="Tahoma"/>
        </w:rPr>
        <w:t>a carico del concessionario:</w:t>
      </w:r>
    </w:p>
    <w:p w:rsidR="00EC6F51" w:rsidRDefault="00EC6F51"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Stipulare contratti d’assicurazione a copertura dell’integrità del bene.</w:t>
      </w:r>
    </w:p>
    <w:p w:rsidR="00EC6F51" w:rsidRDefault="00F5787C"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S</w:t>
      </w:r>
      <w:r w:rsidR="00EC6F51">
        <w:rPr>
          <w:rFonts w:ascii="Tahoma" w:hAnsi="Tahoma" w:cs="Tahoma"/>
        </w:rPr>
        <w:t>tipulare polizza assicurativa contro tutti i rischi che possano gravare sull’immobile e per la responsabilità civile</w:t>
      </w:r>
      <w:r w:rsidR="002C5B14">
        <w:rPr>
          <w:rFonts w:ascii="Tahoma" w:hAnsi="Tahoma" w:cs="Tahoma"/>
        </w:rPr>
        <w:t xml:space="preserve"> ed esonerare espressamente il Comune da qualsiasi responsabilità.</w:t>
      </w:r>
    </w:p>
    <w:p w:rsidR="002C5B14" w:rsidRDefault="00F5787C"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R</w:t>
      </w:r>
      <w:r w:rsidR="002C5B14">
        <w:rPr>
          <w:rFonts w:ascii="Tahoma" w:hAnsi="Tahoma" w:cs="Tahoma"/>
        </w:rPr>
        <w:t>ispettare le norme in materia di lavoro, assistenza, previdenza e sicurezza sul lavoro.</w:t>
      </w:r>
    </w:p>
    <w:p w:rsidR="002C5B14" w:rsidRDefault="00F5787C"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Utilizzare i</w:t>
      </w:r>
      <w:r w:rsidR="002C5B14">
        <w:rPr>
          <w:rFonts w:ascii="Tahoma" w:hAnsi="Tahoma" w:cs="Tahoma"/>
        </w:rPr>
        <w:t>l bene esclusivamente per l’attività oggetto della concessione.</w:t>
      </w:r>
    </w:p>
    <w:p w:rsidR="002C5B14" w:rsidRDefault="00F5787C"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T</w:t>
      </w:r>
      <w:r w:rsidR="002C5B14">
        <w:rPr>
          <w:rFonts w:ascii="Tahoma" w:hAnsi="Tahoma" w:cs="Tahoma"/>
        </w:rPr>
        <w:t>enere informato l’ente dell’attività svolta e accettare i contr</w:t>
      </w:r>
      <w:r>
        <w:rPr>
          <w:rFonts w:ascii="Tahoma" w:hAnsi="Tahoma" w:cs="Tahoma"/>
        </w:rPr>
        <w:t>olli</w:t>
      </w:r>
      <w:r w:rsidR="002C5B14">
        <w:rPr>
          <w:rFonts w:ascii="Tahoma" w:hAnsi="Tahoma" w:cs="Tahoma"/>
        </w:rPr>
        <w:t xml:space="preserve"> e le ispezioni del Comune.</w:t>
      </w:r>
    </w:p>
    <w:p w:rsidR="002C5B14" w:rsidRDefault="002C5B14"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Effettuare tutte le manutenzioni ordinarie e straordinarie del bene.</w:t>
      </w:r>
    </w:p>
    <w:p w:rsidR="002C5B14" w:rsidRDefault="002C5B14"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Effettuare la custodia e la pulizia.</w:t>
      </w:r>
    </w:p>
    <w:p w:rsidR="002C5B14" w:rsidRDefault="002C5B14"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Sostenere le spese per ogni utenza ritenuta necessaria.</w:t>
      </w:r>
    </w:p>
    <w:p w:rsidR="002C5B14" w:rsidRDefault="002C5B14"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Richiedere tutte le autorizzazioni necessarie per l’espletamento dell’attività.</w:t>
      </w:r>
    </w:p>
    <w:p w:rsidR="002C5B14" w:rsidRDefault="00F5787C"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T</w:t>
      </w:r>
      <w:r w:rsidR="007A29DE">
        <w:rPr>
          <w:rFonts w:ascii="Tahoma" w:hAnsi="Tahoma" w:cs="Tahoma"/>
        </w:rPr>
        <w:t>rasmettere, annualmente, l’elenco dei soci, degli amministratori e del personale impiegato a qualsiasi titolo per l’espletamento delle attività sui beni concessi e a comunicare immediatamente ogni eventuale variazione.</w:t>
      </w:r>
    </w:p>
    <w:p w:rsidR="007A29DE" w:rsidRDefault="003A4372"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lastRenderedPageBreak/>
        <w:t>T</w:t>
      </w:r>
      <w:r w:rsidR="007A29DE">
        <w:rPr>
          <w:rFonts w:ascii="Tahoma" w:hAnsi="Tahoma" w:cs="Tahoma"/>
        </w:rPr>
        <w:t>rasmettere, annualmente, copia dei bilanci relativi all’ultimo esercizio chiuso, completi degli allegati di legge nonché una relazione dettagliata sull’attività svolta dalla quale si evincano i risultati raggiunti.</w:t>
      </w:r>
    </w:p>
    <w:p w:rsidR="007A29DE" w:rsidRDefault="003A4372"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E</w:t>
      </w:r>
      <w:r w:rsidR="007A29DE">
        <w:rPr>
          <w:rFonts w:ascii="Tahoma" w:hAnsi="Tahoma" w:cs="Tahoma"/>
        </w:rPr>
        <w:t>sporre nei beni concessi una o più targhe sulle quali dovrà essere apposta, oltre allo stemma del Comune di Catania, il numero della concessione e la dicitura “Bene confiscato alla mafia acquisito al Patrimonio del Comune di Catania”.</w:t>
      </w:r>
    </w:p>
    <w:p w:rsidR="00546A70" w:rsidRPr="00804337" w:rsidRDefault="003A4372"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R</w:t>
      </w:r>
      <w:r w:rsidR="007A29DE" w:rsidRPr="00804337">
        <w:rPr>
          <w:rFonts w:ascii="Tahoma" w:hAnsi="Tahoma" w:cs="Tahoma"/>
        </w:rPr>
        <w:t>estituire i beni concessi nella loro integrità come da verbale di consegna, salvo il deperimento d’uso</w:t>
      </w:r>
      <w:r w:rsidR="00546A70" w:rsidRPr="00804337">
        <w:rPr>
          <w:rFonts w:ascii="Tahoma" w:hAnsi="Tahoma" w:cs="Tahoma"/>
        </w:rPr>
        <w:t>.</w:t>
      </w:r>
      <w:r w:rsidR="00804337" w:rsidRPr="00804337">
        <w:rPr>
          <w:rFonts w:ascii="Tahoma" w:hAnsi="Tahoma" w:cs="Tahoma"/>
        </w:rPr>
        <w:t xml:space="preserve"> </w:t>
      </w:r>
      <w:r w:rsidR="00546A70" w:rsidRPr="00804337">
        <w:rPr>
          <w:rFonts w:ascii="Tahoma" w:hAnsi="Tahoma" w:cs="Tahoma"/>
        </w:rPr>
        <w:t>Nel caso in cui si riscontreranno, al momento della restituzione, danni relativi al bene concesso in uso, l’Amministrazione ne richiede la rimessa in pristino e, in caso di inottemperanza, provvede in danno.</w:t>
      </w:r>
    </w:p>
    <w:p w:rsidR="00546A70" w:rsidRDefault="003A4372"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E</w:t>
      </w:r>
      <w:r w:rsidR="00804337">
        <w:rPr>
          <w:rFonts w:ascii="Tahoma" w:hAnsi="Tahoma" w:cs="Tahoma"/>
        </w:rPr>
        <w:t>ssere in regola con la normativa antimafia.</w:t>
      </w:r>
    </w:p>
    <w:p w:rsidR="00804337" w:rsidRDefault="00351216" w:rsidP="007B5C03">
      <w:pPr>
        <w:pStyle w:val="NormaleWeb"/>
        <w:numPr>
          <w:ilvl w:val="0"/>
          <w:numId w:val="46"/>
        </w:numPr>
        <w:spacing w:before="0" w:beforeAutospacing="0" w:after="120" w:line="360" w:lineRule="auto"/>
        <w:ind w:left="284" w:hanging="284"/>
        <w:jc w:val="both"/>
        <w:rPr>
          <w:rFonts w:ascii="Tahoma" w:hAnsi="Tahoma" w:cs="Tahoma"/>
        </w:rPr>
      </w:pPr>
      <w:r>
        <w:rPr>
          <w:rFonts w:ascii="Tahoma" w:hAnsi="Tahoma" w:cs="Tahoma"/>
        </w:rPr>
        <w:t xml:space="preserve">Inserire, </w:t>
      </w:r>
      <w:r w:rsidR="00804337">
        <w:rPr>
          <w:rFonts w:ascii="Tahoma" w:hAnsi="Tahoma" w:cs="Tahoma"/>
        </w:rPr>
        <w:t>nel materiale divulgato relativo ad ogni attività posta in essere attraverso l’uso del bene, lo stemma del Comune di Catania</w:t>
      </w:r>
      <w:r>
        <w:rPr>
          <w:rFonts w:ascii="Tahoma" w:hAnsi="Tahoma" w:cs="Tahoma"/>
        </w:rPr>
        <w:t xml:space="preserve"> al fine di promuovere l’immagine del territorio</w:t>
      </w:r>
      <w:r w:rsidR="00804337">
        <w:rPr>
          <w:rFonts w:ascii="Tahoma" w:hAnsi="Tahoma" w:cs="Tahoma"/>
        </w:rPr>
        <w:t>. Nell’ipotesi di prodotti derivanti dalla coltivazione dei terreni occorre inserire nelle confezioni di vendita la dicitura: “Prodotti provenienti dalle terre del Comune di Catania confiscate alla mafia”.</w:t>
      </w:r>
    </w:p>
    <w:p w:rsidR="00804337" w:rsidRDefault="0027249F" w:rsidP="00F4140D">
      <w:pPr>
        <w:pStyle w:val="NormaleWeb"/>
        <w:numPr>
          <w:ilvl w:val="0"/>
          <w:numId w:val="46"/>
        </w:numPr>
        <w:spacing w:before="0" w:beforeAutospacing="0" w:after="240" w:line="360" w:lineRule="auto"/>
        <w:ind w:left="284" w:hanging="284"/>
        <w:jc w:val="both"/>
        <w:rPr>
          <w:rFonts w:ascii="Tahoma" w:hAnsi="Tahoma" w:cs="Tahoma"/>
        </w:rPr>
      </w:pPr>
      <w:r>
        <w:rPr>
          <w:rFonts w:ascii="Tahoma" w:hAnsi="Tahoma" w:cs="Tahoma"/>
        </w:rPr>
        <w:t>D</w:t>
      </w:r>
      <w:r w:rsidR="00804337">
        <w:rPr>
          <w:rFonts w:ascii="Tahoma" w:hAnsi="Tahoma" w:cs="Tahoma"/>
        </w:rPr>
        <w:t xml:space="preserve">are avvio ai lavori in corso di ristrutturazione e/o avvio del progetto entro mesi sei dalla stipula della convenzione </w:t>
      </w:r>
      <w:r w:rsidR="00002762">
        <w:rPr>
          <w:rFonts w:ascii="Tahoma" w:hAnsi="Tahoma" w:cs="Tahoma"/>
        </w:rPr>
        <w:t>a pena di decadenza della concessione.</w:t>
      </w:r>
    </w:p>
    <w:p w:rsidR="003656A8" w:rsidRPr="003C02FC" w:rsidRDefault="003656A8" w:rsidP="00F4140D">
      <w:pPr>
        <w:pStyle w:val="NormaleWeb"/>
        <w:numPr>
          <w:ilvl w:val="0"/>
          <w:numId w:val="46"/>
        </w:numPr>
        <w:spacing w:before="0" w:beforeAutospacing="0" w:after="240" w:line="360" w:lineRule="auto"/>
        <w:ind w:left="284" w:hanging="284"/>
        <w:jc w:val="both"/>
        <w:rPr>
          <w:rFonts w:ascii="Tahoma" w:hAnsi="Tahoma" w:cs="Tahoma"/>
        </w:rPr>
      </w:pPr>
      <w:r w:rsidRPr="003C02FC">
        <w:rPr>
          <w:rFonts w:ascii="Tahoma" w:hAnsi="Tahoma" w:cs="Tahoma"/>
        </w:rPr>
        <w:t>Presentare annualmente una relazione che descriva le attività svolte e gli obbiettivi raggiunti. Tale relazione dovrà essere pubblicata sul sito istituzionale del Comune nella sezione di cui all'art. 3 comma 3 del presente regolamento.</w:t>
      </w:r>
    </w:p>
    <w:p w:rsidR="003656A8" w:rsidRPr="003C02FC" w:rsidRDefault="003656A8" w:rsidP="003656A8">
      <w:pPr>
        <w:pStyle w:val="NormaleWeb"/>
        <w:numPr>
          <w:ilvl w:val="0"/>
          <w:numId w:val="46"/>
        </w:numPr>
        <w:spacing w:before="0" w:beforeAutospacing="0" w:after="240" w:line="360" w:lineRule="auto"/>
        <w:ind w:left="284" w:hanging="284"/>
        <w:jc w:val="both"/>
        <w:rPr>
          <w:rFonts w:ascii="Tahoma" w:hAnsi="Tahoma" w:cs="Tahoma"/>
        </w:rPr>
      </w:pPr>
      <w:r w:rsidRPr="003C02FC">
        <w:rPr>
          <w:rFonts w:ascii="Tahoma" w:hAnsi="Tahoma" w:cs="Tahoma"/>
        </w:rPr>
        <w:t>Tenere informato il Dirigente responsabile del procedimento sull'attività svolta (il Direttore Generale o il Direttore al Patrimonio)</w:t>
      </w:r>
    </w:p>
    <w:p w:rsidR="003656A8" w:rsidRPr="003C02FC" w:rsidRDefault="003656A8" w:rsidP="00E362FE">
      <w:pPr>
        <w:numPr>
          <w:ilvl w:val="0"/>
          <w:numId w:val="46"/>
        </w:numPr>
        <w:spacing w:line="360" w:lineRule="auto"/>
        <w:ind w:left="283" w:hanging="357"/>
        <w:jc w:val="both"/>
        <w:rPr>
          <w:rFonts w:ascii="Tahoma" w:hAnsi="Tahoma" w:cs="Tahoma"/>
          <w:sz w:val="24"/>
          <w:szCs w:val="24"/>
        </w:rPr>
      </w:pPr>
      <w:r w:rsidRPr="003C02FC">
        <w:rPr>
          <w:rFonts w:ascii="Tahoma" w:hAnsi="Tahoma" w:cs="Tahoma"/>
          <w:sz w:val="24"/>
          <w:szCs w:val="24"/>
        </w:rPr>
        <w:t>Esporre la tabella riportanti il proprio “progetto” (la denominazione) oltre il nome (ragione sociale) dell'ente che si è giudicato il bene confiscato.</w:t>
      </w:r>
    </w:p>
    <w:p w:rsidR="00002762" w:rsidRDefault="00002762" w:rsidP="0027249F">
      <w:pPr>
        <w:pStyle w:val="NormaleWeb"/>
        <w:spacing w:before="0" w:beforeAutospacing="0" w:after="0" w:line="360" w:lineRule="auto"/>
        <w:jc w:val="center"/>
        <w:rPr>
          <w:rFonts w:ascii="Tahoma" w:hAnsi="Tahoma" w:cs="Tahoma"/>
          <w:b/>
          <w:sz w:val="32"/>
          <w:szCs w:val="32"/>
        </w:rPr>
      </w:pPr>
      <w:r>
        <w:rPr>
          <w:rFonts w:ascii="Tahoma" w:hAnsi="Tahoma" w:cs="Tahoma"/>
          <w:b/>
          <w:sz w:val="32"/>
          <w:szCs w:val="32"/>
        </w:rPr>
        <w:t>Art. 11</w:t>
      </w:r>
    </w:p>
    <w:p w:rsidR="00002762" w:rsidRDefault="00F4140D"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Divieto di cessione della Concessione</w:t>
      </w:r>
    </w:p>
    <w:p w:rsidR="00F4140D" w:rsidRDefault="00F4140D" w:rsidP="0027249F">
      <w:pPr>
        <w:pStyle w:val="NormaleWeb"/>
        <w:spacing w:before="0" w:beforeAutospacing="0" w:after="240" w:line="360" w:lineRule="auto"/>
        <w:jc w:val="both"/>
        <w:rPr>
          <w:rFonts w:ascii="Tahoma" w:hAnsi="Tahoma" w:cs="Tahoma"/>
        </w:rPr>
      </w:pPr>
      <w:r>
        <w:rPr>
          <w:rFonts w:ascii="Tahoma" w:hAnsi="Tahoma" w:cs="Tahoma"/>
        </w:rPr>
        <w:lastRenderedPageBreak/>
        <w:t>Il concessionario non può concedere a terzi, n</w:t>
      </w:r>
      <w:r w:rsidR="0027249F">
        <w:rPr>
          <w:rFonts w:ascii="Tahoma" w:hAnsi="Tahoma" w:cs="Tahoma"/>
        </w:rPr>
        <w:t>eanche</w:t>
      </w:r>
      <w:r>
        <w:rPr>
          <w:rFonts w:ascii="Tahoma" w:hAnsi="Tahoma" w:cs="Tahoma"/>
        </w:rPr>
        <w:t xml:space="preserve"> parzialmente, il bene oggetto di concessione, né cedere a terzi, a qualunque titolo, il contratto di concessione, né funzioni ed attività previste nel progetto e nel contratto di concessione.</w:t>
      </w:r>
    </w:p>
    <w:p w:rsidR="009C2CC1" w:rsidRDefault="009C2CC1" w:rsidP="0027249F">
      <w:pPr>
        <w:pStyle w:val="NormaleWeb"/>
        <w:spacing w:before="0" w:beforeAutospacing="0" w:after="0" w:line="360" w:lineRule="auto"/>
        <w:jc w:val="center"/>
        <w:rPr>
          <w:rFonts w:ascii="Tahoma" w:hAnsi="Tahoma" w:cs="Tahoma"/>
          <w:b/>
          <w:sz w:val="32"/>
          <w:szCs w:val="32"/>
        </w:rPr>
      </w:pPr>
      <w:r>
        <w:rPr>
          <w:rFonts w:ascii="Tahoma" w:hAnsi="Tahoma" w:cs="Tahoma"/>
          <w:b/>
          <w:sz w:val="32"/>
          <w:szCs w:val="32"/>
        </w:rPr>
        <w:t>Art. 12</w:t>
      </w:r>
    </w:p>
    <w:p w:rsidR="009C2CC1" w:rsidRDefault="009C2CC1"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Ispezioni e Controlli</w:t>
      </w:r>
    </w:p>
    <w:p w:rsidR="009C2CC1" w:rsidRPr="003656A8" w:rsidRDefault="009C2CC1" w:rsidP="00367B88">
      <w:pPr>
        <w:pStyle w:val="NormaleWeb"/>
        <w:spacing w:before="0" w:beforeAutospacing="0" w:after="240" w:line="360" w:lineRule="auto"/>
        <w:jc w:val="both"/>
        <w:rPr>
          <w:rFonts w:ascii="Tahoma" w:hAnsi="Tahoma" w:cs="Tahoma"/>
        </w:rPr>
      </w:pPr>
      <w:r>
        <w:rPr>
          <w:rFonts w:ascii="Tahoma" w:hAnsi="Tahoma" w:cs="Tahoma"/>
        </w:rPr>
        <w:t xml:space="preserve">Il Dirigente del Patrimonio verifica, annualmente, la permanenza in capo al concessionario dei requisiti che giustificano la concessione. Inoltre, avvalendosi del Corpo di Polizia Municipale, può effettuare controlli e ispezioni sul rispetto dei contenuti </w:t>
      </w:r>
      <w:r w:rsidR="004E6268">
        <w:rPr>
          <w:rFonts w:ascii="Tahoma" w:hAnsi="Tahoma" w:cs="Tahoma"/>
        </w:rPr>
        <w:t>della convenzione, o richiedere documenti ritenuti necessari per l’a</w:t>
      </w:r>
      <w:r w:rsidR="003656A8">
        <w:rPr>
          <w:rFonts w:ascii="Tahoma" w:hAnsi="Tahoma" w:cs="Tahoma"/>
        </w:rPr>
        <w:t xml:space="preserve">ttività ispettiva e di controllo </w:t>
      </w:r>
      <w:r w:rsidR="003656A8" w:rsidRPr="003C02FC">
        <w:rPr>
          <w:rFonts w:ascii="Tahoma" w:hAnsi="Tahoma" w:cs="Tahoma"/>
        </w:rPr>
        <w:t>e fermo restando il ruolo ispettivo da parte del Consiglio Comunale</w:t>
      </w:r>
      <w:r w:rsidR="004E6268" w:rsidRPr="003C02FC">
        <w:rPr>
          <w:rFonts w:ascii="Tahoma" w:hAnsi="Tahoma" w:cs="Tahoma"/>
        </w:rPr>
        <w:t>.</w:t>
      </w:r>
    </w:p>
    <w:p w:rsidR="004E6268" w:rsidRDefault="004E6268" w:rsidP="00367B88">
      <w:pPr>
        <w:pStyle w:val="NormaleWeb"/>
        <w:spacing w:before="0" w:beforeAutospacing="0" w:after="0" w:line="360" w:lineRule="auto"/>
        <w:jc w:val="center"/>
        <w:rPr>
          <w:rFonts w:ascii="Tahoma" w:hAnsi="Tahoma" w:cs="Tahoma"/>
          <w:b/>
          <w:sz w:val="32"/>
          <w:szCs w:val="32"/>
        </w:rPr>
      </w:pPr>
      <w:r>
        <w:rPr>
          <w:rFonts w:ascii="Tahoma" w:hAnsi="Tahoma" w:cs="Tahoma"/>
          <w:b/>
          <w:sz w:val="32"/>
          <w:szCs w:val="32"/>
        </w:rPr>
        <w:t>Art. 13</w:t>
      </w:r>
    </w:p>
    <w:p w:rsidR="004E6268" w:rsidRDefault="004E6268"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Revoca e decadenza</w:t>
      </w:r>
    </w:p>
    <w:p w:rsidR="004E6268" w:rsidRDefault="004E6268" w:rsidP="004E6268">
      <w:pPr>
        <w:pStyle w:val="NormaleWeb"/>
        <w:spacing w:before="0" w:beforeAutospacing="0" w:after="120" w:line="360" w:lineRule="auto"/>
        <w:jc w:val="both"/>
        <w:rPr>
          <w:rFonts w:ascii="Tahoma" w:hAnsi="Tahoma" w:cs="Tahoma"/>
        </w:rPr>
      </w:pPr>
      <w:r>
        <w:rPr>
          <w:rFonts w:ascii="Tahoma" w:hAnsi="Tahoma" w:cs="Tahoma"/>
        </w:rPr>
        <w:t>La concessione si riterrà decaduta, senza indennizzo e previa contestazione del relativo addebito, quando il concessionario contravvenga a disposizioni generali o speciali di leggi o viol</w:t>
      </w:r>
      <w:r w:rsidR="009860F4">
        <w:rPr>
          <w:rFonts w:ascii="Tahoma" w:hAnsi="Tahoma" w:cs="Tahoma"/>
        </w:rPr>
        <w:t xml:space="preserve">i i contenuti della </w:t>
      </w:r>
      <w:r w:rsidR="009860F4" w:rsidRPr="00BD5DFF">
        <w:rPr>
          <w:rFonts w:ascii="Tahoma" w:hAnsi="Tahoma" w:cs="Tahoma"/>
        </w:rPr>
        <w:t>convenzione e del presente regolamento.</w:t>
      </w:r>
    </w:p>
    <w:p w:rsidR="004E6268" w:rsidRDefault="004E6268" w:rsidP="00956806">
      <w:pPr>
        <w:pStyle w:val="NormaleWeb"/>
        <w:spacing w:before="0" w:beforeAutospacing="0" w:after="0" w:line="360" w:lineRule="auto"/>
        <w:jc w:val="both"/>
        <w:rPr>
          <w:rFonts w:ascii="Tahoma" w:hAnsi="Tahoma" w:cs="Tahoma"/>
        </w:rPr>
      </w:pPr>
      <w:r>
        <w:rPr>
          <w:rFonts w:ascii="Tahoma" w:hAnsi="Tahoma" w:cs="Tahoma"/>
        </w:rPr>
        <w:t>In ogni caso la concessione sarà revocata nei seguenti casi:</w:t>
      </w:r>
    </w:p>
    <w:p w:rsidR="004E6268" w:rsidRDefault="004E6268" w:rsidP="00823012">
      <w:pPr>
        <w:pStyle w:val="NormaleWeb"/>
        <w:numPr>
          <w:ilvl w:val="0"/>
          <w:numId w:val="47"/>
        </w:numPr>
        <w:spacing w:before="0" w:beforeAutospacing="0" w:after="120" w:line="360" w:lineRule="auto"/>
        <w:ind w:left="284" w:hanging="284"/>
        <w:jc w:val="both"/>
        <w:rPr>
          <w:rFonts w:ascii="Tahoma" w:hAnsi="Tahoma" w:cs="Tahoma"/>
        </w:rPr>
      </w:pPr>
      <w:r>
        <w:rPr>
          <w:rFonts w:ascii="Tahoma" w:hAnsi="Tahoma" w:cs="Tahoma"/>
        </w:rPr>
        <w:t xml:space="preserve">Qualora </w:t>
      </w:r>
      <w:r w:rsidR="00147133">
        <w:rPr>
          <w:rFonts w:ascii="Tahoma" w:hAnsi="Tahoma" w:cs="Tahoma"/>
        </w:rPr>
        <w:t>dovessero emergere a carico del concessionario elementi da far ritenere possibili tentativi di infiltrazione mafiosa o condizionamenti mafiosi nello svolgimento delle proprie attività.</w:t>
      </w:r>
    </w:p>
    <w:p w:rsidR="00147133" w:rsidRDefault="00147133" w:rsidP="00823012">
      <w:pPr>
        <w:pStyle w:val="NormaleWeb"/>
        <w:numPr>
          <w:ilvl w:val="0"/>
          <w:numId w:val="47"/>
        </w:numPr>
        <w:spacing w:before="0" w:beforeAutospacing="0" w:after="120" w:line="360" w:lineRule="auto"/>
        <w:ind w:left="284" w:hanging="284"/>
        <w:jc w:val="both"/>
        <w:rPr>
          <w:rFonts w:ascii="Tahoma" w:hAnsi="Tahoma" w:cs="Tahoma"/>
        </w:rPr>
      </w:pPr>
      <w:r>
        <w:rPr>
          <w:rFonts w:ascii="Tahoma" w:hAnsi="Tahoma" w:cs="Tahoma"/>
        </w:rPr>
        <w:t>Qualora il concessionario dovesse perdere taluno dei requisiti che giustificano la concessione ai sensi del Dec</w:t>
      </w:r>
      <w:r w:rsidR="00D31351">
        <w:rPr>
          <w:rFonts w:ascii="Tahoma" w:hAnsi="Tahoma" w:cs="Tahoma"/>
        </w:rPr>
        <w:t>reto L</w:t>
      </w:r>
      <w:r>
        <w:rPr>
          <w:rFonts w:ascii="Tahoma" w:hAnsi="Tahoma" w:cs="Tahoma"/>
        </w:rPr>
        <w:t xml:space="preserve">egislativo </w:t>
      </w:r>
      <w:r w:rsidR="00184BF8">
        <w:rPr>
          <w:rFonts w:ascii="Tahoma" w:hAnsi="Tahoma" w:cs="Tahoma"/>
        </w:rPr>
        <w:t>6 settembre 2011 n.159.</w:t>
      </w:r>
    </w:p>
    <w:p w:rsidR="00184BF8" w:rsidRDefault="001D7119" w:rsidP="00823012">
      <w:pPr>
        <w:pStyle w:val="NormaleWeb"/>
        <w:numPr>
          <w:ilvl w:val="0"/>
          <w:numId w:val="47"/>
        </w:numPr>
        <w:spacing w:before="0" w:beforeAutospacing="0" w:after="120" w:line="360" w:lineRule="auto"/>
        <w:ind w:left="284" w:hanging="284"/>
        <w:jc w:val="both"/>
        <w:rPr>
          <w:rFonts w:ascii="Tahoma" w:hAnsi="Tahoma" w:cs="Tahoma"/>
        </w:rPr>
      </w:pPr>
      <w:r>
        <w:rPr>
          <w:rFonts w:ascii="Tahoma" w:hAnsi="Tahoma" w:cs="Tahoma"/>
        </w:rPr>
        <w:t>Qualora dovessero sopravvenire cause che determinano per il concessionario, ai sensi della normativa vigente, l’incapacità a contrarre con la pubblica amministrazione.</w:t>
      </w:r>
    </w:p>
    <w:p w:rsidR="001D7119" w:rsidRDefault="001D7119" w:rsidP="00823012">
      <w:pPr>
        <w:pStyle w:val="NormaleWeb"/>
        <w:numPr>
          <w:ilvl w:val="0"/>
          <w:numId w:val="47"/>
        </w:numPr>
        <w:spacing w:before="0" w:beforeAutospacing="0" w:after="120" w:line="360" w:lineRule="auto"/>
        <w:ind w:left="284" w:hanging="284"/>
        <w:jc w:val="both"/>
        <w:rPr>
          <w:rFonts w:ascii="Tahoma" w:hAnsi="Tahoma" w:cs="Tahoma"/>
        </w:rPr>
      </w:pPr>
      <w:r>
        <w:rPr>
          <w:rFonts w:ascii="Tahoma" w:hAnsi="Tahoma" w:cs="Tahoma"/>
        </w:rPr>
        <w:t>Qualora il concessionario si renda responsabile di violazioni alle norme in materia di lavoro, assistenza, previdenza e sicurezza dei lavoratori.</w:t>
      </w:r>
    </w:p>
    <w:p w:rsidR="001D7119" w:rsidRDefault="001D7119" w:rsidP="00823012">
      <w:pPr>
        <w:pStyle w:val="NormaleWeb"/>
        <w:numPr>
          <w:ilvl w:val="0"/>
          <w:numId w:val="47"/>
        </w:numPr>
        <w:spacing w:before="0" w:beforeAutospacing="0" w:after="120" w:line="360" w:lineRule="auto"/>
        <w:ind w:left="284" w:hanging="284"/>
        <w:jc w:val="both"/>
        <w:rPr>
          <w:rFonts w:ascii="Tahoma" w:hAnsi="Tahoma" w:cs="Tahoma"/>
        </w:rPr>
      </w:pPr>
      <w:r>
        <w:rPr>
          <w:rFonts w:ascii="Tahoma" w:hAnsi="Tahoma" w:cs="Tahoma"/>
        </w:rPr>
        <w:lastRenderedPageBreak/>
        <w:t>Qualora il concessionario, in violazione dell’art.1</w:t>
      </w:r>
      <w:r w:rsidR="00B1001C">
        <w:rPr>
          <w:rFonts w:ascii="Tahoma" w:hAnsi="Tahoma" w:cs="Tahoma"/>
        </w:rPr>
        <w:t>1</w:t>
      </w:r>
      <w:r>
        <w:rPr>
          <w:rFonts w:ascii="Tahoma" w:hAnsi="Tahoma" w:cs="Tahoma"/>
        </w:rPr>
        <w:t xml:space="preserve"> del presente </w:t>
      </w:r>
      <w:r w:rsidR="00823012">
        <w:rPr>
          <w:rFonts w:ascii="Tahoma" w:hAnsi="Tahoma" w:cs="Tahoma"/>
        </w:rPr>
        <w:t>Regolamento, ceda il bene a terzi.</w:t>
      </w:r>
    </w:p>
    <w:p w:rsidR="00823012" w:rsidRDefault="00823012" w:rsidP="00962559">
      <w:pPr>
        <w:pStyle w:val="NormaleWeb"/>
        <w:numPr>
          <w:ilvl w:val="0"/>
          <w:numId w:val="47"/>
        </w:numPr>
        <w:spacing w:before="0" w:beforeAutospacing="0" w:after="240" w:line="360" w:lineRule="auto"/>
        <w:ind w:left="284" w:hanging="284"/>
        <w:jc w:val="both"/>
        <w:rPr>
          <w:rFonts w:ascii="Tahoma" w:hAnsi="Tahoma" w:cs="Tahoma"/>
        </w:rPr>
      </w:pPr>
      <w:r>
        <w:rPr>
          <w:rFonts w:ascii="Tahoma" w:hAnsi="Tahoma" w:cs="Tahoma"/>
        </w:rPr>
        <w:t>Qualora il concessionario, anche per attività estranee al contenuto della convenzione, sia parte in rapporti contrattuali per la fornitura di beni e servizi, con soggetti le cui caratteristiche o composizioni sociali evidenzino forme di condizionamento di tipo mafioso.</w:t>
      </w:r>
    </w:p>
    <w:p w:rsidR="003656A8" w:rsidRPr="003C02FC" w:rsidRDefault="003656A8" w:rsidP="00962559">
      <w:pPr>
        <w:pStyle w:val="NormaleWeb"/>
        <w:numPr>
          <w:ilvl w:val="0"/>
          <w:numId w:val="47"/>
        </w:numPr>
        <w:spacing w:before="0" w:beforeAutospacing="0" w:after="240" w:line="360" w:lineRule="auto"/>
        <w:ind w:left="284" w:hanging="284"/>
        <w:jc w:val="both"/>
        <w:rPr>
          <w:rFonts w:ascii="Tahoma" w:hAnsi="Tahoma" w:cs="Tahoma"/>
        </w:rPr>
      </w:pPr>
      <w:r w:rsidRPr="003C02FC">
        <w:rPr>
          <w:rFonts w:ascii="Tahoma" w:hAnsi="Tahoma" w:cs="Tahoma"/>
        </w:rPr>
        <w:t>Qualora il concessionario non effettui gli interventi di manutenzione ordinaria e straordinaria a suo carico, provocando un danno al bene oggetto di concessione.</w:t>
      </w:r>
    </w:p>
    <w:p w:rsidR="00E362FE" w:rsidRDefault="00E362FE" w:rsidP="00872C3B">
      <w:pPr>
        <w:pStyle w:val="NormaleWeb"/>
        <w:spacing w:before="0" w:beforeAutospacing="0" w:after="0" w:line="360" w:lineRule="auto"/>
        <w:jc w:val="center"/>
        <w:rPr>
          <w:rFonts w:ascii="Tahoma" w:hAnsi="Tahoma" w:cs="Tahoma"/>
          <w:b/>
          <w:sz w:val="32"/>
          <w:szCs w:val="32"/>
        </w:rPr>
      </w:pPr>
    </w:p>
    <w:p w:rsidR="00216B01" w:rsidRDefault="00216B01" w:rsidP="00872C3B">
      <w:pPr>
        <w:pStyle w:val="NormaleWeb"/>
        <w:spacing w:before="0" w:beforeAutospacing="0" w:after="0" w:line="360" w:lineRule="auto"/>
        <w:jc w:val="center"/>
        <w:rPr>
          <w:rFonts w:ascii="Tahoma" w:hAnsi="Tahoma" w:cs="Tahoma"/>
          <w:b/>
          <w:sz w:val="32"/>
          <w:szCs w:val="32"/>
        </w:rPr>
      </w:pPr>
      <w:r>
        <w:rPr>
          <w:rFonts w:ascii="Tahoma" w:hAnsi="Tahoma" w:cs="Tahoma"/>
          <w:b/>
          <w:sz w:val="32"/>
          <w:szCs w:val="32"/>
        </w:rPr>
        <w:t>Art. 14</w:t>
      </w:r>
    </w:p>
    <w:p w:rsidR="00216B01" w:rsidRDefault="00216B01"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Tavolo di Conf</w:t>
      </w:r>
      <w:r w:rsidR="00B1001C">
        <w:rPr>
          <w:rFonts w:ascii="Tahoma" w:hAnsi="Tahoma" w:cs="Tahoma"/>
          <w:b/>
          <w:sz w:val="28"/>
          <w:szCs w:val="28"/>
        </w:rPr>
        <w:t>ronto</w:t>
      </w:r>
    </w:p>
    <w:p w:rsidR="00216B01" w:rsidRDefault="00216B01" w:rsidP="00216B01">
      <w:pPr>
        <w:pStyle w:val="NormaleWeb"/>
        <w:spacing w:before="0" w:beforeAutospacing="0" w:after="120" w:line="360" w:lineRule="auto"/>
        <w:jc w:val="both"/>
        <w:rPr>
          <w:rFonts w:ascii="Tahoma" w:hAnsi="Tahoma" w:cs="Tahoma"/>
        </w:rPr>
      </w:pPr>
      <w:r>
        <w:rPr>
          <w:rFonts w:ascii="Tahoma" w:hAnsi="Tahoma" w:cs="Tahoma"/>
        </w:rPr>
        <w:t xml:space="preserve">Il Comune istituisce un tavolo per </w:t>
      </w:r>
      <w:r w:rsidR="00771DA3">
        <w:rPr>
          <w:rFonts w:ascii="Tahoma" w:hAnsi="Tahoma" w:cs="Tahoma"/>
        </w:rPr>
        <w:t>c</w:t>
      </w:r>
      <w:r>
        <w:rPr>
          <w:rFonts w:ascii="Tahoma" w:hAnsi="Tahoma" w:cs="Tahoma"/>
        </w:rPr>
        <w:t>onf</w:t>
      </w:r>
      <w:r w:rsidR="00B1001C">
        <w:rPr>
          <w:rFonts w:ascii="Tahoma" w:hAnsi="Tahoma" w:cs="Tahoma"/>
        </w:rPr>
        <w:t>ronti</w:t>
      </w:r>
      <w:r>
        <w:rPr>
          <w:rFonts w:ascii="Tahoma" w:hAnsi="Tahoma" w:cs="Tahoma"/>
        </w:rPr>
        <w:t xml:space="preserve"> periodici con l’Agenzia dei beni confiscati per agire di concerto sulle strategie e le scelte che riguardano la materia e al fine di monitorare la gestione dei beni.</w:t>
      </w:r>
    </w:p>
    <w:p w:rsidR="00216B01" w:rsidRDefault="00216B01" w:rsidP="00872C3B">
      <w:pPr>
        <w:pStyle w:val="NormaleWeb"/>
        <w:spacing w:before="0" w:beforeAutospacing="0" w:after="240" w:line="360" w:lineRule="auto"/>
        <w:jc w:val="both"/>
        <w:rPr>
          <w:rFonts w:ascii="Tahoma" w:hAnsi="Tahoma" w:cs="Tahoma"/>
        </w:rPr>
      </w:pPr>
      <w:r>
        <w:rPr>
          <w:rFonts w:ascii="Tahoma" w:hAnsi="Tahoma" w:cs="Tahoma"/>
        </w:rPr>
        <w:t xml:space="preserve">Il Direttore </w:t>
      </w:r>
      <w:r w:rsidR="003028AE">
        <w:rPr>
          <w:rFonts w:ascii="Tahoma" w:hAnsi="Tahoma" w:cs="Tahoma"/>
        </w:rPr>
        <w:t>del</w:t>
      </w:r>
      <w:r>
        <w:rPr>
          <w:rFonts w:ascii="Tahoma" w:hAnsi="Tahoma" w:cs="Tahoma"/>
        </w:rPr>
        <w:t xml:space="preserve"> Patrimonio, tramite il Sindaco, ogni sei mesi, trasmette al Direttore dell’Agenzia </w:t>
      </w:r>
      <w:r w:rsidR="003656A8" w:rsidRPr="003656A8">
        <w:rPr>
          <w:rFonts w:ascii="Tahoma" w:hAnsi="Tahoma" w:cs="Tahoma"/>
        </w:rPr>
        <w:t xml:space="preserve">ed </w:t>
      </w:r>
      <w:r w:rsidR="003656A8" w:rsidRPr="003C02FC">
        <w:rPr>
          <w:rFonts w:ascii="Tahoma" w:hAnsi="Tahoma" w:cs="Tahoma"/>
        </w:rPr>
        <w:t xml:space="preserve">al Consiglio Comunale </w:t>
      </w:r>
      <w:r w:rsidRPr="003C02FC">
        <w:rPr>
          <w:rFonts w:ascii="Tahoma" w:hAnsi="Tahoma" w:cs="Tahoma"/>
        </w:rPr>
        <w:t>una relazione sullo stato della procedura.</w:t>
      </w:r>
    </w:p>
    <w:p w:rsidR="00216B01" w:rsidRDefault="00216B01" w:rsidP="00872C3B">
      <w:pPr>
        <w:pStyle w:val="NormaleWeb"/>
        <w:spacing w:before="0" w:beforeAutospacing="0" w:after="0" w:line="360" w:lineRule="auto"/>
        <w:jc w:val="center"/>
        <w:rPr>
          <w:rFonts w:ascii="Tahoma" w:hAnsi="Tahoma" w:cs="Tahoma"/>
          <w:b/>
          <w:sz w:val="32"/>
          <w:szCs w:val="32"/>
        </w:rPr>
      </w:pPr>
      <w:r>
        <w:rPr>
          <w:rFonts w:ascii="Tahoma" w:hAnsi="Tahoma" w:cs="Tahoma"/>
          <w:b/>
          <w:sz w:val="32"/>
          <w:szCs w:val="32"/>
        </w:rPr>
        <w:t>Art. 15</w:t>
      </w:r>
    </w:p>
    <w:p w:rsidR="00216B01" w:rsidRPr="00B1001C" w:rsidRDefault="00B1001C"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Utilizzo residuale dei beni confiscati</w:t>
      </w:r>
    </w:p>
    <w:p w:rsidR="00216B01" w:rsidRDefault="00216B01" w:rsidP="00216B01">
      <w:pPr>
        <w:pStyle w:val="NormaleWeb"/>
        <w:spacing w:before="0" w:beforeAutospacing="0" w:after="120" w:line="360" w:lineRule="auto"/>
        <w:jc w:val="both"/>
        <w:rPr>
          <w:rFonts w:ascii="Tahoma" w:hAnsi="Tahoma" w:cs="Tahoma"/>
        </w:rPr>
      </w:pPr>
      <w:r>
        <w:rPr>
          <w:rFonts w:ascii="Tahoma" w:hAnsi="Tahoma" w:cs="Tahoma"/>
        </w:rPr>
        <w:t xml:space="preserve">I beni trasferiti al Comune di Catania e non utilizzati per finalità istituzionali o sociali, in ragione della natura, </w:t>
      </w:r>
      <w:r w:rsidR="003028AE">
        <w:rPr>
          <w:rFonts w:ascii="Tahoma" w:hAnsi="Tahoma" w:cs="Tahoma"/>
        </w:rPr>
        <w:t xml:space="preserve">tipologia e caratteristica del bene, o per mancanza di soggetti richiedenti, possono essere utilizzati, con deliberazione della Giunta Municipale su proposta dell’Assessore al Patrimonio, per finalità di lucro. </w:t>
      </w:r>
      <w:r w:rsidR="00483EFD">
        <w:rPr>
          <w:rFonts w:ascii="Tahoma" w:hAnsi="Tahoma" w:cs="Tahoma"/>
        </w:rPr>
        <w:t xml:space="preserve">I relativi proventi devono essere reimpiegati esclusivamente per finalità sociali ai sensi del D. </w:t>
      </w:r>
      <w:proofErr w:type="spellStart"/>
      <w:r w:rsidR="00483EFD">
        <w:rPr>
          <w:rFonts w:ascii="Tahoma" w:hAnsi="Tahoma" w:cs="Tahoma"/>
        </w:rPr>
        <w:t>Lgs</w:t>
      </w:r>
      <w:proofErr w:type="spellEnd"/>
      <w:r w:rsidR="00483EFD">
        <w:rPr>
          <w:rFonts w:ascii="Tahoma" w:hAnsi="Tahoma" w:cs="Tahoma"/>
        </w:rPr>
        <w:t>. 159/2011.</w:t>
      </w:r>
    </w:p>
    <w:p w:rsidR="00483EFD" w:rsidRDefault="00483EFD" w:rsidP="00962559">
      <w:pPr>
        <w:pStyle w:val="NormaleWeb"/>
        <w:spacing w:before="0" w:beforeAutospacing="0" w:after="240" w:line="360" w:lineRule="auto"/>
        <w:jc w:val="both"/>
        <w:rPr>
          <w:rFonts w:ascii="Tahoma" w:hAnsi="Tahoma" w:cs="Tahoma"/>
        </w:rPr>
      </w:pPr>
      <w:r>
        <w:rPr>
          <w:rFonts w:ascii="Tahoma" w:hAnsi="Tahoma" w:cs="Tahoma"/>
        </w:rPr>
        <w:t>Per gli immobili che non possono essere utilizzati nemmeno ai sensi del presente articolo si procederà alla restituzione dei beni medesimi alla competente Agenzia.</w:t>
      </w:r>
    </w:p>
    <w:p w:rsidR="003656A8" w:rsidRPr="003656A8" w:rsidRDefault="003656A8" w:rsidP="00962559">
      <w:pPr>
        <w:pStyle w:val="NormaleWeb"/>
        <w:spacing w:before="0" w:beforeAutospacing="0" w:after="240" w:line="360" w:lineRule="auto"/>
        <w:jc w:val="both"/>
        <w:rPr>
          <w:rFonts w:ascii="Tahoma" w:hAnsi="Tahoma" w:cs="Tahoma"/>
        </w:rPr>
      </w:pPr>
      <w:r w:rsidRPr="003C02FC">
        <w:rPr>
          <w:rFonts w:ascii="Tahoma" w:hAnsi="Tahoma" w:cs="Tahoma"/>
        </w:rPr>
        <w:t>I concessionari si impegnano, ad ogni scadenza annuale, a relazionare al Sindaco al Direttore del Patrimonio ed al Consiglio Comunale sull'attività svolta.</w:t>
      </w:r>
    </w:p>
    <w:p w:rsidR="00483EFD" w:rsidRDefault="00127CF3" w:rsidP="00962559">
      <w:pPr>
        <w:pStyle w:val="NormaleWeb"/>
        <w:spacing w:before="0" w:beforeAutospacing="0" w:after="0" w:line="360" w:lineRule="auto"/>
        <w:jc w:val="center"/>
        <w:rPr>
          <w:rFonts w:ascii="Tahoma" w:hAnsi="Tahoma" w:cs="Tahoma"/>
          <w:b/>
          <w:sz w:val="32"/>
          <w:szCs w:val="32"/>
        </w:rPr>
      </w:pPr>
      <w:r>
        <w:rPr>
          <w:rFonts w:ascii="Tahoma" w:hAnsi="Tahoma" w:cs="Tahoma"/>
          <w:b/>
          <w:sz w:val="32"/>
          <w:szCs w:val="32"/>
        </w:rPr>
        <w:lastRenderedPageBreak/>
        <w:t>Art. 16</w:t>
      </w:r>
    </w:p>
    <w:p w:rsidR="00127CF3" w:rsidRDefault="00127CF3"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Norme Transitorie e Finali</w:t>
      </w:r>
    </w:p>
    <w:p w:rsidR="00EF601C" w:rsidRDefault="00127CF3" w:rsidP="00127CF3">
      <w:pPr>
        <w:pStyle w:val="NormaleWeb"/>
        <w:spacing w:before="0" w:beforeAutospacing="0" w:after="120" w:line="360" w:lineRule="auto"/>
        <w:jc w:val="both"/>
        <w:rPr>
          <w:rFonts w:ascii="Tahoma" w:hAnsi="Tahoma" w:cs="Tahoma"/>
        </w:rPr>
      </w:pPr>
      <w:r>
        <w:rPr>
          <w:rFonts w:ascii="Tahoma" w:hAnsi="Tahoma" w:cs="Tahoma"/>
        </w:rPr>
        <w:t xml:space="preserve">Le concessioni stipulate in </w:t>
      </w:r>
      <w:r w:rsidR="00EF601C">
        <w:rPr>
          <w:rFonts w:ascii="Tahoma" w:hAnsi="Tahoma" w:cs="Tahoma"/>
        </w:rPr>
        <w:t xml:space="preserve">data anteriore all’entrata in vigore del presente Regolamento continuano ad essere disciplinate dai relativi provvedimenti di concessione fino alla loro naturale scadenza. </w:t>
      </w:r>
    </w:p>
    <w:p w:rsidR="00127CF3" w:rsidRDefault="00EF601C" w:rsidP="00962559">
      <w:pPr>
        <w:pStyle w:val="NormaleWeb"/>
        <w:spacing w:before="0" w:beforeAutospacing="0" w:after="240" w:line="360" w:lineRule="auto"/>
        <w:jc w:val="both"/>
        <w:rPr>
          <w:rFonts w:ascii="Tahoma" w:hAnsi="Tahoma" w:cs="Tahoma"/>
        </w:rPr>
      </w:pPr>
      <w:r>
        <w:rPr>
          <w:rFonts w:ascii="Tahoma" w:hAnsi="Tahoma" w:cs="Tahoma"/>
        </w:rPr>
        <w:t>Per quanto non previsto dal presente Regolamento, si fa rinvio alle norme vigenti in materia.</w:t>
      </w:r>
    </w:p>
    <w:p w:rsidR="007446B0" w:rsidRDefault="007446B0" w:rsidP="00962559">
      <w:pPr>
        <w:pStyle w:val="NormaleWeb"/>
        <w:spacing w:before="0" w:beforeAutospacing="0" w:after="240" w:line="360" w:lineRule="auto"/>
        <w:jc w:val="both"/>
        <w:rPr>
          <w:rFonts w:ascii="Tahoma" w:hAnsi="Tahoma" w:cs="Tahoma"/>
        </w:rPr>
      </w:pPr>
    </w:p>
    <w:p w:rsidR="00EF601C" w:rsidRDefault="00E362FE" w:rsidP="00E362FE">
      <w:pPr>
        <w:pStyle w:val="NormaleWeb"/>
        <w:tabs>
          <w:tab w:val="left" w:pos="3705"/>
          <w:tab w:val="center" w:pos="4535"/>
        </w:tabs>
        <w:spacing w:before="0" w:beforeAutospacing="0" w:after="0" w:line="360" w:lineRule="auto"/>
        <w:rPr>
          <w:rFonts w:ascii="Tahoma" w:hAnsi="Tahoma" w:cs="Tahoma"/>
          <w:b/>
          <w:sz w:val="32"/>
          <w:szCs w:val="32"/>
        </w:rPr>
      </w:pPr>
      <w:r>
        <w:rPr>
          <w:rFonts w:ascii="Tahoma" w:hAnsi="Tahoma" w:cs="Tahoma"/>
          <w:b/>
          <w:sz w:val="32"/>
          <w:szCs w:val="32"/>
        </w:rPr>
        <w:tab/>
      </w:r>
      <w:r>
        <w:rPr>
          <w:rFonts w:ascii="Tahoma" w:hAnsi="Tahoma" w:cs="Tahoma"/>
          <w:b/>
          <w:sz w:val="32"/>
          <w:szCs w:val="32"/>
        </w:rPr>
        <w:tab/>
      </w:r>
      <w:r w:rsidR="00EF601C">
        <w:rPr>
          <w:rFonts w:ascii="Tahoma" w:hAnsi="Tahoma" w:cs="Tahoma"/>
          <w:b/>
          <w:sz w:val="32"/>
          <w:szCs w:val="32"/>
        </w:rPr>
        <w:t>Art. 17</w:t>
      </w:r>
    </w:p>
    <w:p w:rsidR="00EF601C" w:rsidRDefault="00EF601C" w:rsidP="00165D1C">
      <w:pPr>
        <w:pStyle w:val="NormaleWeb"/>
        <w:spacing w:before="0" w:beforeAutospacing="0" w:after="120" w:line="360" w:lineRule="auto"/>
        <w:jc w:val="center"/>
        <w:rPr>
          <w:rFonts w:ascii="Tahoma" w:hAnsi="Tahoma" w:cs="Tahoma"/>
          <w:b/>
          <w:sz w:val="28"/>
          <w:szCs w:val="28"/>
        </w:rPr>
      </w:pPr>
      <w:r>
        <w:rPr>
          <w:rFonts w:ascii="Tahoma" w:hAnsi="Tahoma" w:cs="Tahoma"/>
          <w:b/>
          <w:sz w:val="28"/>
          <w:szCs w:val="28"/>
        </w:rPr>
        <w:t>Entrata in vigore</w:t>
      </w:r>
    </w:p>
    <w:p w:rsidR="00EF601C" w:rsidRDefault="00EF601C" w:rsidP="00EF601C">
      <w:pPr>
        <w:pStyle w:val="NormaleWeb"/>
        <w:spacing w:before="0" w:beforeAutospacing="0" w:after="120" w:line="360" w:lineRule="auto"/>
        <w:jc w:val="both"/>
        <w:rPr>
          <w:rFonts w:ascii="Tahoma" w:hAnsi="Tahoma" w:cs="Tahoma"/>
        </w:rPr>
      </w:pPr>
      <w:r>
        <w:rPr>
          <w:rFonts w:ascii="Tahoma" w:hAnsi="Tahoma" w:cs="Tahoma"/>
        </w:rPr>
        <w:t>Il presente Regolamento entra in vigore dopo l’avvenuta esecutività della deliberazione di approvazione.</w:t>
      </w:r>
    </w:p>
    <w:p w:rsidR="00E362FE" w:rsidRDefault="00E362FE" w:rsidP="00E362FE">
      <w:pPr>
        <w:pStyle w:val="NormaleWeb"/>
        <w:tabs>
          <w:tab w:val="left" w:pos="3705"/>
          <w:tab w:val="center" w:pos="4535"/>
        </w:tabs>
        <w:spacing w:before="0" w:beforeAutospacing="0" w:after="0" w:line="360" w:lineRule="auto"/>
        <w:jc w:val="center"/>
        <w:rPr>
          <w:rFonts w:ascii="Tahoma" w:hAnsi="Tahoma" w:cs="Tahoma"/>
          <w:b/>
          <w:sz w:val="32"/>
          <w:szCs w:val="32"/>
        </w:rPr>
      </w:pPr>
      <w:r>
        <w:rPr>
          <w:rFonts w:ascii="Tahoma" w:hAnsi="Tahoma" w:cs="Tahoma"/>
          <w:b/>
          <w:sz w:val="32"/>
          <w:szCs w:val="32"/>
        </w:rPr>
        <w:t>Art. 18</w:t>
      </w:r>
    </w:p>
    <w:p w:rsidR="00E362FE" w:rsidRPr="003C02FC" w:rsidRDefault="00E362FE" w:rsidP="00E362FE">
      <w:pPr>
        <w:jc w:val="both"/>
        <w:rPr>
          <w:rFonts w:ascii="Tahoma" w:hAnsi="Tahoma" w:cs="Tahoma"/>
          <w:sz w:val="24"/>
          <w:szCs w:val="24"/>
        </w:rPr>
      </w:pPr>
      <w:r w:rsidRPr="003C02FC">
        <w:rPr>
          <w:rFonts w:ascii="Tahoma" w:hAnsi="Tahoma" w:cs="Tahoma"/>
          <w:sz w:val="24"/>
          <w:szCs w:val="24"/>
        </w:rPr>
        <w:t xml:space="preserve">Il Comune si dota della costituzione di un proprio ufficio per la destinazione e l'utilizzo dei beni confiscati che preveda l'adeguata organizzazione necessaria per rispondere al forte lavoro da svolgere. Tale organizzazione prevede un adeguato numero di dipendenti, utilizzati per tali finalità. Verrà inoltre prevista una periodica formazione dello stesso personale, in base alla modifica di norme vigenti. </w:t>
      </w:r>
    </w:p>
    <w:p w:rsidR="00E362FE" w:rsidRPr="00E362FE" w:rsidRDefault="00E362FE" w:rsidP="00E362FE">
      <w:pPr>
        <w:jc w:val="both"/>
        <w:rPr>
          <w:rFonts w:ascii="Tahoma" w:hAnsi="Tahoma" w:cs="Tahoma"/>
          <w:sz w:val="24"/>
          <w:szCs w:val="24"/>
        </w:rPr>
      </w:pPr>
      <w:r w:rsidRPr="003C02FC">
        <w:rPr>
          <w:rFonts w:ascii="Tahoma" w:hAnsi="Tahoma" w:cs="Tahoma"/>
          <w:sz w:val="24"/>
          <w:szCs w:val="24"/>
        </w:rPr>
        <w:t xml:space="preserve">Analogamente l'ufficio preposto si adopererà alle verifiche ed ai controlli sui beni concessi, avendo cura di assicurare il </w:t>
      </w:r>
      <w:proofErr w:type="spellStart"/>
      <w:r w:rsidRPr="003C02FC">
        <w:rPr>
          <w:rFonts w:ascii="Tahoma" w:hAnsi="Tahoma" w:cs="Tahoma"/>
          <w:sz w:val="24"/>
          <w:szCs w:val="24"/>
        </w:rPr>
        <w:t>necesario</w:t>
      </w:r>
      <w:proofErr w:type="spellEnd"/>
      <w:r w:rsidRPr="003C02FC">
        <w:rPr>
          <w:rFonts w:ascii="Tahoma" w:hAnsi="Tahoma" w:cs="Tahoma"/>
          <w:sz w:val="24"/>
          <w:szCs w:val="24"/>
        </w:rPr>
        <w:t xml:space="preserve"> raccordo con la Polizia Municipale e gli uffici tecnici competenti.</w:t>
      </w:r>
      <w:r w:rsidRPr="00E362FE">
        <w:rPr>
          <w:rFonts w:ascii="Tahoma" w:hAnsi="Tahoma" w:cs="Tahoma"/>
          <w:sz w:val="24"/>
          <w:szCs w:val="24"/>
        </w:rPr>
        <w:t xml:space="preserve"> </w:t>
      </w:r>
    </w:p>
    <w:p w:rsidR="0087614F" w:rsidRDefault="00EF601C" w:rsidP="003D6995">
      <w:pPr>
        <w:pStyle w:val="NormaleWeb"/>
        <w:spacing w:before="0" w:beforeAutospacing="0" w:after="120" w:line="360" w:lineRule="auto"/>
        <w:jc w:val="both"/>
        <w:rPr>
          <w:rFonts w:ascii="Tahoma" w:hAnsi="Tahoma" w:cs="Tahoma"/>
        </w:rPr>
      </w:pPr>
      <w:r>
        <w:rPr>
          <w:rFonts w:ascii="Tahoma" w:hAnsi="Tahoma" w:cs="Tahoma"/>
        </w:rPr>
        <w:t xml:space="preserve">Il presente Regolamento verrà, altresì, pubblicato stabilmente sul sito istituzionale dell’ente al </w:t>
      </w:r>
      <w:r>
        <w:rPr>
          <w:rFonts w:ascii="Tahoma" w:hAnsi="Tahoma" w:cs="Tahoma"/>
          <w:i/>
        </w:rPr>
        <w:t>link</w:t>
      </w:r>
      <w:r w:rsidR="00F93F9D">
        <w:rPr>
          <w:rFonts w:ascii="Tahoma" w:hAnsi="Tahoma" w:cs="Tahoma"/>
          <w:i/>
        </w:rPr>
        <w:t xml:space="preserve"> </w:t>
      </w:r>
      <w:r w:rsidR="00CB18C2">
        <w:rPr>
          <w:rFonts w:ascii="Tahoma" w:hAnsi="Tahoma" w:cs="Tahoma"/>
          <w:i/>
        </w:rPr>
        <w:t xml:space="preserve"> </w:t>
      </w:r>
      <w:r w:rsidR="00CB18C2">
        <w:rPr>
          <w:rFonts w:ascii="Tahoma" w:hAnsi="Tahoma" w:cs="Tahoma"/>
        </w:rPr>
        <w:t>“</w:t>
      </w:r>
      <w:r w:rsidR="00F93F9D">
        <w:rPr>
          <w:rFonts w:ascii="Tahoma" w:hAnsi="Tahoma" w:cs="Tahoma"/>
        </w:rPr>
        <w:t xml:space="preserve">Il </w:t>
      </w:r>
      <w:r w:rsidR="00CB18C2">
        <w:rPr>
          <w:rFonts w:ascii="Tahoma" w:hAnsi="Tahoma" w:cs="Tahoma"/>
        </w:rPr>
        <w:t>Comune</w:t>
      </w:r>
      <w:r w:rsidR="00F93F9D">
        <w:rPr>
          <w:rFonts w:ascii="Tahoma" w:hAnsi="Tahoma" w:cs="Tahoma"/>
        </w:rPr>
        <w:t>”</w:t>
      </w:r>
      <w:r w:rsidR="00CB18C2">
        <w:rPr>
          <w:rFonts w:ascii="Tahoma" w:hAnsi="Tahoma" w:cs="Tahoma"/>
        </w:rPr>
        <w:t xml:space="preserve"> – “Statuto e Regolamenti”.</w:t>
      </w:r>
      <w:r w:rsidR="0087614F">
        <w:rPr>
          <w:rFonts w:ascii="Tahoma" w:hAnsi="Tahoma" w:cs="Tahoma"/>
        </w:rPr>
        <w:t xml:space="preserve">               </w:t>
      </w:r>
    </w:p>
    <w:p w:rsidR="00E362FE" w:rsidRPr="00E362FE" w:rsidRDefault="00E362FE" w:rsidP="00E362FE">
      <w:pPr>
        <w:pStyle w:val="NormaleWeb"/>
        <w:tabs>
          <w:tab w:val="left" w:pos="3705"/>
          <w:tab w:val="center" w:pos="4535"/>
        </w:tabs>
        <w:spacing w:before="0" w:beforeAutospacing="0" w:after="0" w:line="360" w:lineRule="auto"/>
        <w:rPr>
          <w:rFonts w:ascii="Tahoma" w:hAnsi="Tahoma" w:cs="Tahoma"/>
        </w:rPr>
      </w:pPr>
      <w:r>
        <w:rPr>
          <w:rFonts w:ascii="Tahoma" w:hAnsi="Tahoma" w:cs="Tahoma"/>
          <w:b/>
          <w:sz w:val="32"/>
          <w:szCs w:val="32"/>
        </w:rPr>
        <w:tab/>
      </w:r>
      <w:bookmarkStart w:id="0" w:name="_GoBack"/>
      <w:bookmarkEnd w:id="0"/>
      <w:r>
        <w:rPr>
          <w:rFonts w:ascii="Tahoma" w:hAnsi="Tahoma" w:cs="Tahoma"/>
          <w:b/>
          <w:sz w:val="32"/>
          <w:szCs w:val="32"/>
        </w:rPr>
        <w:tab/>
      </w:r>
      <w:r w:rsidRPr="00E362FE">
        <w:rPr>
          <w:rFonts w:ascii="Tahoma" w:hAnsi="Tahoma" w:cs="Tahoma"/>
        </w:rPr>
        <w:t xml:space="preserve"> </w:t>
      </w:r>
    </w:p>
    <w:p w:rsidR="0087614F" w:rsidRPr="00442C6D" w:rsidRDefault="0087614F" w:rsidP="00B12E63">
      <w:pPr>
        <w:pStyle w:val="NormaleWeb"/>
        <w:spacing w:before="0" w:beforeAutospacing="0" w:after="120" w:line="360" w:lineRule="auto"/>
        <w:jc w:val="both"/>
        <w:rPr>
          <w:rFonts w:ascii="Tahoma" w:hAnsi="Tahoma" w:cs="Tahoma"/>
        </w:rPr>
      </w:pPr>
    </w:p>
    <w:p w:rsidR="00710855" w:rsidRDefault="00710855" w:rsidP="00A14199">
      <w:pPr>
        <w:pStyle w:val="NormaleWeb"/>
        <w:spacing w:before="0" w:beforeAutospacing="0" w:after="120" w:line="360" w:lineRule="auto"/>
        <w:jc w:val="both"/>
        <w:rPr>
          <w:rFonts w:ascii="Tahoma" w:hAnsi="Tahoma" w:cs="Tahoma"/>
        </w:rPr>
      </w:pPr>
    </w:p>
    <w:sectPr w:rsidR="00710855" w:rsidSect="00A90E32">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418" w:left="1701" w:header="567" w:footer="55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16D" w:rsidRDefault="00FA316D">
      <w:pPr>
        <w:spacing w:after="0" w:line="240" w:lineRule="auto"/>
      </w:pPr>
      <w:r>
        <w:separator/>
      </w:r>
    </w:p>
  </w:endnote>
  <w:endnote w:type="continuationSeparator" w:id="0">
    <w:p w:rsidR="00FA316D" w:rsidRDefault="00FA3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0A3A044-E80C-4E5E-9E0C-7DE143ABFA8E}"/>
    <w:embedBold r:id="rId2" w:fontKey="{208E8B45-686E-469E-9CCF-E7F667EE7BB5}"/>
    <w:embedItalic r:id="rId3" w:fontKey="{CEB609BF-DFB7-4CF4-B988-DE8230A75AFC}"/>
  </w:font>
  <w:font w:name="Calibri">
    <w:panose1 w:val="020F0502020204030204"/>
    <w:charset w:val="00"/>
    <w:family w:val="swiss"/>
    <w:pitch w:val="variable"/>
    <w:sig w:usb0="E00002FF" w:usb1="4000ACFF" w:usb2="00000001" w:usb3="00000000" w:csb0="0000019F" w:csb1="00000000"/>
    <w:embedRegular r:id="rId4" w:subsetted="1" w:fontKey="{D04E84B9-1B81-4B55-ACF6-B64EE7435482}"/>
  </w:font>
  <w:font w:name="Garamond">
    <w:panose1 w:val="02020404030301010803"/>
    <w:charset w:val="00"/>
    <w:family w:val="roman"/>
    <w:pitch w:val="variable"/>
    <w:sig w:usb0="00000287" w:usb1="00000000" w:usb2="00000000" w:usb3="00000000" w:csb0="0000009F" w:csb1="00000000"/>
    <w:embedRegular r:id="rId5" w:fontKey="{54D19119-E868-4979-98EC-6B2CB924D126}"/>
    <w:embedBold r:id="rId6" w:fontKey="{2119CD64-9A29-433F-87BC-82DBFFE2D692}"/>
    <w:embedItalic r:id="rId7" w:fontKey="{8E1E5977-53C4-4A91-867F-7FBFC26E8791}"/>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E32" w:rsidRDefault="00A90E3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0F4" w:rsidRDefault="00A90E32">
    <w:pPr>
      <w:pStyle w:val="Pidipagina"/>
      <w:jc w:val="center"/>
    </w:pPr>
    <w:r>
      <w:t>1</w:t>
    </w:r>
  </w:p>
  <w:p w:rsidR="009860F4" w:rsidRDefault="009860F4">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E32" w:rsidRDefault="00A90E3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16D" w:rsidRDefault="00FA316D">
      <w:pPr>
        <w:spacing w:after="0" w:line="240" w:lineRule="auto"/>
      </w:pPr>
      <w:r>
        <w:separator/>
      </w:r>
    </w:p>
  </w:footnote>
  <w:footnote w:type="continuationSeparator" w:id="0">
    <w:p w:rsidR="00FA316D" w:rsidRDefault="00FA3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E32" w:rsidRDefault="00A90E3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0F4" w:rsidRDefault="009860F4">
    <w:pPr>
      <w:pStyle w:val="Intestazione"/>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E32" w:rsidRDefault="00A90E3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D9AF4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72650"/>
    <w:multiLevelType w:val="multilevel"/>
    <w:tmpl w:val="527269F8"/>
    <w:lvl w:ilvl="0">
      <w:start w:val="5"/>
      <w:numFmt w:val="decimal"/>
      <w:lvlText w:val="%1"/>
      <w:lvlJc w:val="left"/>
      <w:pPr>
        <w:tabs>
          <w:tab w:val="num" w:pos="552"/>
        </w:tabs>
        <w:ind w:left="552" w:hanging="552"/>
      </w:pPr>
      <w:rPr>
        <w:rFonts w:hint="default"/>
      </w:rPr>
    </w:lvl>
    <w:lvl w:ilvl="1">
      <w:start w:val="1"/>
      <w:numFmt w:val="decimal"/>
      <w:lvlText w:val="%1.%2"/>
      <w:lvlJc w:val="left"/>
      <w:pPr>
        <w:tabs>
          <w:tab w:val="num" w:pos="720"/>
        </w:tabs>
        <w:ind w:left="720" w:hanging="720"/>
      </w:pPr>
      <w:rPr>
        <w:rFonts w:hint="default"/>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8473EA2"/>
    <w:multiLevelType w:val="hybridMultilevel"/>
    <w:tmpl w:val="251AD0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86D61C2"/>
    <w:multiLevelType w:val="hybridMultilevel"/>
    <w:tmpl w:val="1CA2EAA8"/>
    <w:lvl w:ilvl="0" w:tplc="D16CCD8E">
      <w:start w:val="3"/>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8BF398A"/>
    <w:multiLevelType w:val="hybridMultilevel"/>
    <w:tmpl w:val="2742872E"/>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nsid w:val="08FB4474"/>
    <w:multiLevelType w:val="multilevel"/>
    <w:tmpl w:val="B34AC63A"/>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D3D0D4A"/>
    <w:multiLevelType w:val="hybridMultilevel"/>
    <w:tmpl w:val="5B3EAB5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7">
    <w:nsid w:val="106F1669"/>
    <w:multiLevelType w:val="hybridMultilevel"/>
    <w:tmpl w:val="D6B0C832"/>
    <w:lvl w:ilvl="0" w:tplc="0410000B">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
    <w:nsid w:val="12D76901"/>
    <w:multiLevelType w:val="multilevel"/>
    <w:tmpl w:val="7B063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3874A1D"/>
    <w:multiLevelType w:val="hybridMultilevel"/>
    <w:tmpl w:val="0062254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5B33BC1"/>
    <w:multiLevelType w:val="multilevel"/>
    <w:tmpl w:val="2D48A6F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upperLetter"/>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nsid w:val="178A35F1"/>
    <w:multiLevelType w:val="hybridMultilevel"/>
    <w:tmpl w:val="F48A0B9C"/>
    <w:lvl w:ilvl="0" w:tplc="5A6AF628">
      <w:start w:val="1"/>
      <w:numFmt w:val="decimal"/>
      <w:lvlText w:val="%1)"/>
      <w:lvlJc w:val="left"/>
      <w:pPr>
        <w:ind w:left="795" w:hanging="360"/>
      </w:pPr>
      <w:rPr>
        <w:rFonts w:hint="default"/>
      </w:r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abstractNum w:abstractNumId="12">
    <w:nsid w:val="19631C69"/>
    <w:multiLevelType w:val="hybridMultilevel"/>
    <w:tmpl w:val="31FE5690"/>
    <w:lvl w:ilvl="0" w:tplc="D16CCD8E">
      <w:start w:val="3"/>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0C608E6"/>
    <w:multiLevelType w:val="hybridMultilevel"/>
    <w:tmpl w:val="641C2600"/>
    <w:lvl w:ilvl="0" w:tplc="D16CCD8E">
      <w:start w:val="3"/>
      <w:numFmt w:val="bullet"/>
      <w:lvlText w:val="-"/>
      <w:lvlJc w:val="left"/>
      <w:pPr>
        <w:ind w:left="786" w:hanging="360"/>
      </w:pPr>
      <w:rPr>
        <w:rFonts w:ascii="Tahoma" w:eastAsia="Calibri" w:hAnsi="Tahoma" w:cs="Tahoma"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4">
    <w:nsid w:val="21FE4429"/>
    <w:multiLevelType w:val="hybridMultilevel"/>
    <w:tmpl w:val="4F4A40B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7F63A81"/>
    <w:multiLevelType w:val="hybridMultilevel"/>
    <w:tmpl w:val="396652E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A6C2B67"/>
    <w:multiLevelType w:val="hybridMultilevel"/>
    <w:tmpl w:val="75E69BCA"/>
    <w:lvl w:ilvl="0" w:tplc="D16CCD8E">
      <w:start w:val="3"/>
      <w:numFmt w:val="bullet"/>
      <w:lvlText w:val="-"/>
      <w:lvlJc w:val="left"/>
      <w:pPr>
        <w:ind w:left="1146" w:hanging="360"/>
      </w:pPr>
      <w:rPr>
        <w:rFonts w:ascii="Tahoma" w:eastAsia="Calibri" w:hAnsi="Tahoma" w:cs="Tahoma"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7">
    <w:nsid w:val="2A6F26BD"/>
    <w:multiLevelType w:val="multilevel"/>
    <w:tmpl w:val="BE2087A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nsid w:val="33D238AD"/>
    <w:multiLevelType w:val="hybridMultilevel"/>
    <w:tmpl w:val="08D427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4C06971"/>
    <w:multiLevelType w:val="hybridMultilevel"/>
    <w:tmpl w:val="BA4C9B54"/>
    <w:lvl w:ilvl="0" w:tplc="04100011">
      <w:start w:val="1"/>
      <w:numFmt w:val="decimal"/>
      <w:lvlText w:val="%1)"/>
      <w:lvlJc w:val="left"/>
      <w:pPr>
        <w:ind w:left="1157" w:hanging="360"/>
      </w:pPr>
    </w:lvl>
    <w:lvl w:ilvl="1" w:tplc="04100019" w:tentative="1">
      <w:start w:val="1"/>
      <w:numFmt w:val="lowerLetter"/>
      <w:lvlText w:val="%2."/>
      <w:lvlJc w:val="left"/>
      <w:pPr>
        <w:ind w:left="1877" w:hanging="360"/>
      </w:pPr>
    </w:lvl>
    <w:lvl w:ilvl="2" w:tplc="0410001B" w:tentative="1">
      <w:start w:val="1"/>
      <w:numFmt w:val="lowerRoman"/>
      <w:lvlText w:val="%3."/>
      <w:lvlJc w:val="right"/>
      <w:pPr>
        <w:ind w:left="2597" w:hanging="180"/>
      </w:pPr>
    </w:lvl>
    <w:lvl w:ilvl="3" w:tplc="0410000F" w:tentative="1">
      <w:start w:val="1"/>
      <w:numFmt w:val="decimal"/>
      <w:lvlText w:val="%4."/>
      <w:lvlJc w:val="left"/>
      <w:pPr>
        <w:ind w:left="3317" w:hanging="360"/>
      </w:pPr>
    </w:lvl>
    <w:lvl w:ilvl="4" w:tplc="04100019" w:tentative="1">
      <w:start w:val="1"/>
      <w:numFmt w:val="lowerLetter"/>
      <w:lvlText w:val="%5."/>
      <w:lvlJc w:val="left"/>
      <w:pPr>
        <w:ind w:left="4037" w:hanging="360"/>
      </w:pPr>
    </w:lvl>
    <w:lvl w:ilvl="5" w:tplc="0410001B" w:tentative="1">
      <w:start w:val="1"/>
      <w:numFmt w:val="lowerRoman"/>
      <w:lvlText w:val="%6."/>
      <w:lvlJc w:val="right"/>
      <w:pPr>
        <w:ind w:left="4757" w:hanging="180"/>
      </w:pPr>
    </w:lvl>
    <w:lvl w:ilvl="6" w:tplc="0410000F" w:tentative="1">
      <w:start w:val="1"/>
      <w:numFmt w:val="decimal"/>
      <w:lvlText w:val="%7."/>
      <w:lvlJc w:val="left"/>
      <w:pPr>
        <w:ind w:left="5477" w:hanging="360"/>
      </w:pPr>
    </w:lvl>
    <w:lvl w:ilvl="7" w:tplc="04100019" w:tentative="1">
      <w:start w:val="1"/>
      <w:numFmt w:val="lowerLetter"/>
      <w:lvlText w:val="%8."/>
      <w:lvlJc w:val="left"/>
      <w:pPr>
        <w:ind w:left="6197" w:hanging="360"/>
      </w:pPr>
    </w:lvl>
    <w:lvl w:ilvl="8" w:tplc="0410001B" w:tentative="1">
      <w:start w:val="1"/>
      <w:numFmt w:val="lowerRoman"/>
      <w:lvlText w:val="%9."/>
      <w:lvlJc w:val="right"/>
      <w:pPr>
        <w:ind w:left="6917" w:hanging="180"/>
      </w:pPr>
    </w:lvl>
  </w:abstractNum>
  <w:abstractNum w:abstractNumId="20">
    <w:nsid w:val="37877B70"/>
    <w:multiLevelType w:val="hybridMultilevel"/>
    <w:tmpl w:val="4BC425C0"/>
    <w:lvl w:ilvl="0" w:tplc="04100017">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7FD1318"/>
    <w:multiLevelType w:val="hybridMultilevel"/>
    <w:tmpl w:val="6742B0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8CA6DED"/>
    <w:multiLevelType w:val="multilevel"/>
    <w:tmpl w:val="C22E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9C1E64"/>
    <w:multiLevelType w:val="hybridMultilevel"/>
    <w:tmpl w:val="271EFEE2"/>
    <w:lvl w:ilvl="0" w:tplc="D16CCD8E">
      <w:start w:val="3"/>
      <w:numFmt w:val="bullet"/>
      <w:lvlText w:val="-"/>
      <w:lvlJc w:val="left"/>
      <w:pPr>
        <w:ind w:left="1146"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2B02AE2"/>
    <w:multiLevelType w:val="hybridMultilevel"/>
    <w:tmpl w:val="B736265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583088A"/>
    <w:multiLevelType w:val="multilevel"/>
    <w:tmpl w:val="2D2E9098"/>
    <w:lvl w:ilvl="0">
      <w:start w:val="2"/>
      <w:numFmt w:val="decimal"/>
      <w:lvlText w:val="%1"/>
      <w:lvlJc w:val="left"/>
      <w:pPr>
        <w:ind w:left="1585" w:hanging="450"/>
      </w:pPr>
      <w:rPr>
        <w:rFonts w:hint="default"/>
        <w:sz w:val="36"/>
        <w:szCs w:val="36"/>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4A4A40D4"/>
    <w:multiLevelType w:val="hybridMultilevel"/>
    <w:tmpl w:val="8D28DBC8"/>
    <w:lvl w:ilvl="0" w:tplc="349A71AA">
      <w:start w:val="1"/>
      <w:numFmt w:val="decimal"/>
      <w:lvlText w:val="%1)"/>
      <w:lvlJc w:val="left"/>
      <w:pPr>
        <w:ind w:left="786" w:hanging="360"/>
      </w:pPr>
      <w:rPr>
        <w:b/>
      </w:rPr>
    </w:lvl>
    <w:lvl w:ilvl="1" w:tplc="04100019" w:tentative="1">
      <w:start w:val="1"/>
      <w:numFmt w:val="lowerLetter"/>
      <w:lvlText w:val="%2."/>
      <w:lvlJc w:val="left"/>
      <w:pPr>
        <w:ind w:left="1877" w:hanging="360"/>
      </w:pPr>
    </w:lvl>
    <w:lvl w:ilvl="2" w:tplc="0410001B" w:tentative="1">
      <w:start w:val="1"/>
      <w:numFmt w:val="lowerRoman"/>
      <w:lvlText w:val="%3."/>
      <w:lvlJc w:val="right"/>
      <w:pPr>
        <w:ind w:left="2597" w:hanging="180"/>
      </w:pPr>
    </w:lvl>
    <w:lvl w:ilvl="3" w:tplc="0410000F" w:tentative="1">
      <w:start w:val="1"/>
      <w:numFmt w:val="decimal"/>
      <w:lvlText w:val="%4."/>
      <w:lvlJc w:val="left"/>
      <w:pPr>
        <w:ind w:left="3317" w:hanging="360"/>
      </w:pPr>
    </w:lvl>
    <w:lvl w:ilvl="4" w:tplc="04100019" w:tentative="1">
      <w:start w:val="1"/>
      <w:numFmt w:val="lowerLetter"/>
      <w:lvlText w:val="%5."/>
      <w:lvlJc w:val="left"/>
      <w:pPr>
        <w:ind w:left="4037" w:hanging="360"/>
      </w:pPr>
    </w:lvl>
    <w:lvl w:ilvl="5" w:tplc="0410001B" w:tentative="1">
      <w:start w:val="1"/>
      <w:numFmt w:val="lowerRoman"/>
      <w:lvlText w:val="%6."/>
      <w:lvlJc w:val="right"/>
      <w:pPr>
        <w:ind w:left="4757" w:hanging="180"/>
      </w:pPr>
    </w:lvl>
    <w:lvl w:ilvl="6" w:tplc="0410000F" w:tentative="1">
      <w:start w:val="1"/>
      <w:numFmt w:val="decimal"/>
      <w:lvlText w:val="%7."/>
      <w:lvlJc w:val="left"/>
      <w:pPr>
        <w:ind w:left="5477" w:hanging="360"/>
      </w:pPr>
    </w:lvl>
    <w:lvl w:ilvl="7" w:tplc="04100019" w:tentative="1">
      <w:start w:val="1"/>
      <w:numFmt w:val="lowerLetter"/>
      <w:lvlText w:val="%8."/>
      <w:lvlJc w:val="left"/>
      <w:pPr>
        <w:ind w:left="6197" w:hanging="360"/>
      </w:pPr>
    </w:lvl>
    <w:lvl w:ilvl="8" w:tplc="0410001B" w:tentative="1">
      <w:start w:val="1"/>
      <w:numFmt w:val="lowerRoman"/>
      <w:lvlText w:val="%9."/>
      <w:lvlJc w:val="right"/>
      <w:pPr>
        <w:ind w:left="6917" w:hanging="180"/>
      </w:pPr>
    </w:lvl>
  </w:abstractNum>
  <w:abstractNum w:abstractNumId="27">
    <w:nsid w:val="4AFA2E50"/>
    <w:multiLevelType w:val="multilevel"/>
    <w:tmpl w:val="E61E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4531E3"/>
    <w:multiLevelType w:val="hybridMultilevel"/>
    <w:tmpl w:val="1A349FB0"/>
    <w:lvl w:ilvl="0" w:tplc="2A6E2B9C">
      <w:start w:val="1"/>
      <w:numFmt w:val="lowerLetter"/>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4F3C747B"/>
    <w:multiLevelType w:val="multilevel"/>
    <w:tmpl w:val="002AA996"/>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nsid w:val="50405D9D"/>
    <w:multiLevelType w:val="hybridMultilevel"/>
    <w:tmpl w:val="33D6FC9A"/>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51B25E6A"/>
    <w:multiLevelType w:val="hybridMultilevel"/>
    <w:tmpl w:val="A8E8653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5486582F"/>
    <w:multiLevelType w:val="hybridMultilevel"/>
    <w:tmpl w:val="52A4B066"/>
    <w:lvl w:ilvl="0" w:tplc="BD7E280A">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4C13D7F"/>
    <w:multiLevelType w:val="multilevel"/>
    <w:tmpl w:val="DD84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E27117"/>
    <w:multiLevelType w:val="multilevel"/>
    <w:tmpl w:val="BB4E3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664C14"/>
    <w:multiLevelType w:val="hybridMultilevel"/>
    <w:tmpl w:val="A82AE4BC"/>
    <w:lvl w:ilvl="0" w:tplc="0DF49870">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5EFA64F2"/>
    <w:multiLevelType w:val="hybridMultilevel"/>
    <w:tmpl w:val="AA1682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F335FE9"/>
    <w:multiLevelType w:val="hybridMultilevel"/>
    <w:tmpl w:val="CBA89D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62C1566C"/>
    <w:multiLevelType w:val="hybridMultilevel"/>
    <w:tmpl w:val="465CB512"/>
    <w:lvl w:ilvl="0" w:tplc="D16CCD8E">
      <w:start w:val="3"/>
      <w:numFmt w:val="bullet"/>
      <w:lvlText w:val="-"/>
      <w:lvlJc w:val="left"/>
      <w:pPr>
        <w:ind w:left="1146" w:hanging="360"/>
      </w:pPr>
      <w:rPr>
        <w:rFonts w:ascii="Tahoma" w:eastAsia="Calibri" w:hAnsi="Tahoma" w:cs="Tahoma"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9">
    <w:nsid w:val="64AC7774"/>
    <w:multiLevelType w:val="hybridMultilevel"/>
    <w:tmpl w:val="F3DAA3C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7B4366E"/>
    <w:multiLevelType w:val="multilevel"/>
    <w:tmpl w:val="A232C8CE"/>
    <w:lvl w:ilvl="0">
      <w:start w:val="6"/>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1">
    <w:nsid w:val="67E0410B"/>
    <w:multiLevelType w:val="hybridMultilevel"/>
    <w:tmpl w:val="ED12920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681B1E4F"/>
    <w:multiLevelType w:val="multilevel"/>
    <w:tmpl w:val="4D2E6F0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8972910"/>
    <w:multiLevelType w:val="multilevel"/>
    <w:tmpl w:val="2F9264F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upperLetter"/>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4">
    <w:nsid w:val="69576A1D"/>
    <w:multiLevelType w:val="multilevel"/>
    <w:tmpl w:val="D01E9C42"/>
    <w:lvl w:ilvl="0">
      <w:start w:val="2"/>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nsid w:val="6C4D076A"/>
    <w:multiLevelType w:val="hybridMultilevel"/>
    <w:tmpl w:val="25D497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17A286F"/>
    <w:multiLevelType w:val="hybridMultilevel"/>
    <w:tmpl w:val="C3401FA8"/>
    <w:lvl w:ilvl="0" w:tplc="D320FDA0">
      <w:start w:val="1"/>
      <w:numFmt w:val="bullet"/>
      <w:lvlText w:val=""/>
      <w:lvlJc w:val="left"/>
      <w:pPr>
        <w:ind w:left="2137" w:hanging="360"/>
      </w:pPr>
      <w:rPr>
        <w:rFonts w:ascii="Wingdings" w:hAnsi="Wingdings" w:hint="default"/>
      </w:rPr>
    </w:lvl>
    <w:lvl w:ilvl="1" w:tplc="04100003" w:tentative="1">
      <w:start w:val="1"/>
      <w:numFmt w:val="bullet"/>
      <w:lvlText w:val="o"/>
      <w:lvlJc w:val="left"/>
      <w:pPr>
        <w:ind w:left="2857" w:hanging="360"/>
      </w:pPr>
      <w:rPr>
        <w:rFonts w:ascii="Courier New" w:hAnsi="Courier New" w:cs="Courier New" w:hint="default"/>
      </w:rPr>
    </w:lvl>
    <w:lvl w:ilvl="2" w:tplc="04100005" w:tentative="1">
      <w:start w:val="1"/>
      <w:numFmt w:val="bullet"/>
      <w:lvlText w:val=""/>
      <w:lvlJc w:val="left"/>
      <w:pPr>
        <w:ind w:left="3577" w:hanging="360"/>
      </w:pPr>
      <w:rPr>
        <w:rFonts w:ascii="Wingdings" w:hAnsi="Wingdings" w:hint="default"/>
      </w:rPr>
    </w:lvl>
    <w:lvl w:ilvl="3" w:tplc="04100001" w:tentative="1">
      <w:start w:val="1"/>
      <w:numFmt w:val="bullet"/>
      <w:lvlText w:val=""/>
      <w:lvlJc w:val="left"/>
      <w:pPr>
        <w:ind w:left="4297" w:hanging="360"/>
      </w:pPr>
      <w:rPr>
        <w:rFonts w:ascii="Symbol" w:hAnsi="Symbol" w:hint="default"/>
      </w:rPr>
    </w:lvl>
    <w:lvl w:ilvl="4" w:tplc="04100003" w:tentative="1">
      <w:start w:val="1"/>
      <w:numFmt w:val="bullet"/>
      <w:lvlText w:val="o"/>
      <w:lvlJc w:val="left"/>
      <w:pPr>
        <w:ind w:left="5017" w:hanging="360"/>
      </w:pPr>
      <w:rPr>
        <w:rFonts w:ascii="Courier New" w:hAnsi="Courier New" w:cs="Courier New" w:hint="default"/>
      </w:rPr>
    </w:lvl>
    <w:lvl w:ilvl="5" w:tplc="04100005" w:tentative="1">
      <w:start w:val="1"/>
      <w:numFmt w:val="bullet"/>
      <w:lvlText w:val=""/>
      <w:lvlJc w:val="left"/>
      <w:pPr>
        <w:ind w:left="5737" w:hanging="360"/>
      </w:pPr>
      <w:rPr>
        <w:rFonts w:ascii="Wingdings" w:hAnsi="Wingdings" w:hint="default"/>
      </w:rPr>
    </w:lvl>
    <w:lvl w:ilvl="6" w:tplc="04100001" w:tentative="1">
      <w:start w:val="1"/>
      <w:numFmt w:val="bullet"/>
      <w:lvlText w:val=""/>
      <w:lvlJc w:val="left"/>
      <w:pPr>
        <w:ind w:left="6457" w:hanging="360"/>
      </w:pPr>
      <w:rPr>
        <w:rFonts w:ascii="Symbol" w:hAnsi="Symbol" w:hint="default"/>
      </w:rPr>
    </w:lvl>
    <w:lvl w:ilvl="7" w:tplc="04100003" w:tentative="1">
      <w:start w:val="1"/>
      <w:numFmt w:val="bullet"/>
      <w:lvlText w:val="o"/>
      <w:lvlJc w:val="left"/>
      <w:pPr>
        <w:ind w:left="7177" w:hanging="360"/>
      </w:pPr>
      <w:rPr>
        <w:rFonts w:ascii="Courier New" w:hAnsi="Courier New" w:cs="Courier New" w:hint="default"/>
      </w:rPr>
    </w:lvl>
    <w:lvl w:ilvl="8" w:tplc="04100005" w:tentative="1">
      <w:start w:val="1"/>
      <w:numFmt w:val="bullet"/>
      <w:lvlText w:val=""/>
      <w:lvlJc w:val="left"/>
      <w:pPr>
        <w:ind w:left="7897" w:hanging="360"/>
      </w:pPr>
      <w:rPr>
        <w:rFonts w:ascii="Wingdings" w:hAnsi="Wingdings" w:hint="default"/>
      </w:rPr>
    </w:lvl>
  </w:abstractNum>
  <w:abstractNum w:abstractNumId="47">
    <w:nsid w:val="71AF1250"/>
    <w:multiLevelType w:val="hybridMultilevel"/>
    <w:tmpl w:val="2C9EEDBE"/>
    <w:lvl w:ilvl="0" w:tplc="4792064C">
      <w:start w:val="1"/>
      <w:numFmt w:val="decimal"/>
      <w:lvlText w:val="%1)"/>
      <w:lvlJc w:val="left"/>
      <w:pPr>
        <w:ind w:left="795" w:hanging="360"/>
      </w:pPr>
      <w:rPr>
        <w:rFonts w:hint="default"/>
        <w:b/>
      </w:r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abstractNum w:abstractNumId="48">
    <w:nsid w:val="761A0A17"/>
    <w:multiLevelType w:val="hybridMultilevel"/>
    <w:tmpl w:val="80141F6A"/>
    <w:lvl w:ilvl="0" w:tplc="D320FDA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2"/>
  </w:num>
  <w:num w:numId="2">
    <w:abstractNumId w:val="19"/>
  </w:num>
  <w:num w:numId="3">
    <w:abstractNumId w:val="26"/>
  </w:num>
  <w:num w:numId="4">
    <w:abstractNumId w:val="11"/>
  </w:num>
  <w:num w:numId="5">
    <w:abstractNumId w:val="47"/>
  </w:num>
  <w:num w:numId="6">
    <w:abstractNumId w:val="37"/>
  </w:num>
  <w:num w:numId="7">
    <w:abstractNumId w:val="13"/>
  </w:num>
  <w:num w:numId="8">
    <w:abstractNumId w:val="38"/>
  </w:num>
  <w:num w:numId="9">
    <w:abstractNumId w:val="23"/>
  </w:num>
  <w:num w:numId="10">
    <w:abstractNumId w:val="4"/>
  </w:num>
  <w:num w:numId="11">
    <w:abstractNumId w:val="46"/>
  </w:num>
  <w:num w:numId="12">
    <w:abstractNumId w:val="12"/>
  </w:num>
  <w:num w:numId="13">
    <w:abstractNumId w:val="25"/>
  </w:num>
  <w:num w:numId="14">
    <w:abstractNumId w:val="5"/>
  </w:num>
  <w:num w:numId="15">
    <w:abstractNumId w:val="39"/>
  </w:num>
  <w:num w:numId="16">
    <w:abstractNumId w:val="14"/>
  </w:num>
  <w:num w:numId="17">
    <w:abstractNumId w:val="1"/>
  </w:num>
  <w:num w:numId="18">
    <w:abstractNumId w:val="28"/>
  </w:num>
  <w:num w:numId="19">
    <w:abstractNumId w:val="35"/>
  </w:num>
  <w:num w:numId="20">
    <w:abstractNumId w:val="31"/>
  </w:num>
  <w:num w:numId="21">
    <w:abstractNumId w:val="15"/>
  </w:num>
  <w:num w:numId="22">
    <w:abstractNumId w:val="41"/>
  </w:num>
  <w:num w:numId="23">
    <w:abstractNumId w:val="16"/>
  </w:num>
  <w:num w:numId="24">
    <w:abstractNumId w:val="3"/>
  </w:num>
  <w:num w:numId="25">
    <w:abstractNumId w:val="17"/>
  </w:num>
  <w:num w:numId="26">
    <w:abstractNumId w:val="43"/>
  </w:num>
  <w:num w:numId="27">
    <w:abstractNumId w:val="10"/>
  </w:num>
  <w:num w:numId="28">
    <w:abstractNumId w:val="36"/>
  </w:num>
  <w:num w:numId="29">
    <w:abstractNumId w:val="22"/>
  </w:num>
  <w:num w:numId="30">
    <w:abstractNumId w:val="34"/>
  </w:num>
  <w:num w:numId="31">
    <w:abstractNumId w:val="27"/>
  </w:num>
  <w:num w:numId="32">
    <w:abstractNumId w:val="33"/>
  </w:num>
  <w:num w:numId="33">
    <w:abstractNumId w:val="30"/>
  </w:num>
  <w:num w:numId="34">
    <w:abstractNumId w:val="8"/>
  </w:num>
  <w:num w:numId="35">
    <w:abstractNumId w:val="9"/>
  </w:num>
  <w:num w:numId="36">
    <w:abstractNumId w:val="48"/>
  </w:num>
  <w:num w:numId="37">
    <w:abstractNumId w:val="29"/>
  </w:num>
  <w:num w:numId="38">
    <w:abstractNumId w:val="44"/>
  </w:num>
  <w:num w:numId="39">
    <w:abstractNumId w:val="40"/>
  </w:num>
  <w:num w:numId="40">
    <w:abstractNumId w:val="32"/>
  </w:num>
  <w:num w:numId="41">
    <w:abstractNumId w:val="24"/>
  </w:num>
  <w:num w:numId="42">
    <w:abstractNumId w:val="2"/>
  </w:num>
  <w:num w:numId="43">
    <w:abstractNumId w:val="20"/>
  </w:num>
  <w:num w:numId="44">
    <w:abstractNumId w:val="21"/>
  </w:num>
  <w:num w:numId="45">
    <w:abstractNumId w:val="7"/>
  </w:num>
  <w:num w:numId="46">
    <w:abstractNumId w:val="18"/>
  </w:num>
  <w:num w:numId="47">
    <w:abstractNumId w:val="45"/>
  </w:num>
  <w:num w:numId="48">
    <w:abstractNumId w:val="0"/>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attachedTemplate r:id="rId1"/>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5819"/>
    <w:rsid w:val="00000BAB"/>
    <w:rsid w:val="00002762"/>
    <w:rsid w:val="0000450C"/>
    <w:rsid w:val="00004CDD"/>
    <w:rsid w:val="00005807"/>
    <w:rsid w:val="00006B75"/>
    <w:rsid w:val="00022A63"/>
    <w:rsid w:val="00024271"/>
    <w:rsid w:val="000243B7"/>
    <w:rsid w:val="00026094"/>
    <w:rsid w:val="00027B3E"/>
    <w:rsid w:val="0003156B"/>
    <w:rsid w:val="00036A2B"/>
    <w:rsid w:val="000373A6"/>
    <w:rsid w:val="00037C97"/>
    <w:rsid w:val="0004425F"/>
    <w:rsid w:val="00044C13"/>
    <w:rsid w:val="0004506F"/>
    <w:rsid w:val="000606C0"/>
    <w:rsid w:val="0006320D"/>
    <w:rsid w:val="00063E93"/>
    <w:rsid w:val="00077B51"/>
    <w:rsid w:val="000809FF"/>
    <w:rsid w:val="00083E2D"/>
    <w:rsid w:val="00086020"/>
    <w:rsid w:val="00095901"/>
    <w:rsid w:val="000A0FE1"/>
    <w:rsid w:val="000A67CA"/>
    <w:rsid w:val="000B1350"/>
    <w:rsid w:val="000C5DFD"/>
    <w:rsid w:val="000C66E7"/>
    <w:rsid w:val="000C7867"/>
    <w:rsid w:val="000D35F6"/>
    <w:rsid w:val="000E569F"/>
    <w:rsid w:val="000E64EA"/>
    <w:rsid w:val="001027C0"/>
    <w:rsid w:val="00107287"/>
    <w:rsid w:val="00107BC9"/>
    <w:rsid w:val="00120714"/>
    <w:rsid w:val="00121CCD"/>
    <w:rsid w:val="0012364B"/>
    <w:rsid w:val="00123FF2"/>
    <w:rsid w:val="00127CF3"/>
    <w:rsid w:val="00132D38"/>
    <w:rsid w:val="0014121C"/>
    <w:rsid w:val="00142473"/>
    <w:rsid w:val="00145F46"/>
    <w:rsid w:val="00147133"/>
    <w:rsid w:val="00147A10"/>
    <w:rsid w:val="0015064C"/>
    <w:rsid w:val="0015624F"/>
    <w:rsid w:val="0015720F"/>
    <w:rsid w:val="00160EE1"/>
    <w:rsid w:val="001622D8"/>
    <w:rsid w:val="00163CD3"/>
    <w:rsid w:val="0016540C"/>
    <w:rsid w:val="00165D1C"/>
    <w:rsid w:val="00172FD0"/>
    <w:rsid w:val="00183627"/>
    <w:rsid w:val="00184BF8"/>
    <w:rsid w:val="00185EB5"/>
    <w:rsid w:val="0018731E"/>
    <w:rsid w:val="00190035"/>
    <w:rsid w:val="00190DF7"/>
    <w:rsid w:val="00193D64"/>
    <w:rsid w:val="001948B3"/>
    <w:rsid w:val="001A735C"/>
    <w:rsid w:val="001B4CC5"/>
    <w:rsid w:val="001B7EE8"/>
    <w:rsid w:val="001C091D"/>
    <w:rsid w:val="001C3693"/>
    <w:rsid w:val="001C7C4A"/>
    <w:rsid w:val="001D098E"/>
    <w:rsid w:val="001D6297"/>
    <w:rsid w:val="001D7119"/>
    <w:rsid w:val="001D7F4D"/>
    <w:rsid w:val="001E2A91"/>
    <w:rsid w:val="001E378F"/>
    <w:rsid w:val="001E6BA1"/>
    <w:rsid w:val="002023D7"/>
    <w:rsid w:val="00206011"/>
    <w:rsid w:val="0021583F"/>
    <w:rsid w:val="00216B01"/>
    <w:rsid w:val="002212E7"/>
    <w:rsid w:val="0022420C"/>
    <w:rsid w:val="00224456"/>
    <w:rsid w:val="00224D8D"/>
    <w:rsid w:val="00226FC4"/>
    <w:rsid w:val="00230298"/>
    <w:rsid w:val="00232FF0"/>
    <w:rsid w:val="0023579A"/>
    <w:rsid w:val="00236351"/>
    <w:rsid w:val="00240297"/>
    <w:rsid w:val="00250384"/>
    <w:rsid w:val="00256C63"/>
    <w:rsid w:val="0025746E"/>
    <w:rsid w:val="00271CCB"/>
    <w:rsid w:val="002720E9"/>
    <w:rsid w:val="0027234A"/>
    <w:rsid w:val="0027249F"/>
    <w:rsid w:val="00275FE7"/>
    <w:rsid w:val="002772B9"/>
    <w:rsid w:val="002817FD"/>
    <w:rsid w:val="00286B38"/>
    <w:rsid w:val="002A61AB"/>
    <w:rsid w:val="002A6FDB"/>
    <w:rsid w:val="002B65E8"/>
    <w:rsid w:val="002C5B14"/>
    <w:rsid w:val="002D654A"/>
    <w:rsid w:val="002E4B49"/>
    <w:rsid w:val="002F3119"/>
    <w:rsid w:val="003028AE"/>
    <w:rsid w:val="00302E5D"/>
    <w:rsid w:val="0030349C"/>
    <w:rsid w:val="00315645"/>
    <w:rsid w:val="00331D57"/>
    <w:rsid w:val="0033471C"/>
    <w:rsid w:val="00335707"/>
    <w:rsid w:val="00335CD6"/>
    <w:rsid w:val="003364E4"/>
    <w:rsid w:val="0034347E"/>
    <w:rsid w:val="00345F58"/>
    <w:rsid w:val="00350296"/>
    <w:rsid w:val="00351216"/>
    <w:rsid w:val="00352393"/>
    <w:rsid w:val="0036094E"/>
    <w:rsid w:val="003656A8"/>
    <w:rsid w:val="00365D66"/>
    <w:rsid w:val="0036616D"/>
    <w:rsid w:val="003661A3"/>
    <w:rsid w:val="00367B88"/>
    <w:rsid w:val="0037319B"/>
    <w:rsid w:val="00384056"/>
    <w:rsid w:val="003850F4"/>
    <w:rsid w:val="003A4372"/>
    <w:rsid w:val="003B6278"/>
    <w:rsid w:val="003B6927"/>
    <w:rsid w:val="003B7C18"/>
    <w:rsid w:val="003C02FC"/>
    <w:rsid w:val="003C093C"/>
    <w:rsid w:val="003D1365"/>
    <w:rsid w:val="003D6995"/>
    <w:rsid w:val="003D7EB2"/>
    <w:rsid w:val="003E30D8"/>
    <w:rsid w:val="003E4492"/>
    <w:rsid w:val="00401ED7"/>
    <w:rsid w:val="004049B1"/>
    <w:rsid w:val="00410BC3"/>
    <w:rsid w:val="0041629F"/>
    <w:rsid w:val="0041726C"/>
    <w:rsid w:val="00437FE6"/>
    <w:rsid w:val="00442C6D"/>
    <w:rsid w:val="00442ED3"/>
    <w:rsid w:val="00442FF1"/>
    <w:rsid w:val="00452354"/>
    <w:rsid w:val="004535A7"/>
    <w:rsid w:val="004563BF"/>
    <w:rsid w:val="00462167"/>
    <w:rsid w:val="00463AEE"/>
    <w:rsid w:val="00463CAF"/>
    <w:rsid w:val="004803B3"/>
    <w:rsid w:val="00483EFD"/>
    <w:rsid w:val="00492276"/>
    <w:rsid w:val="004A3127"/>
    <w:rsid w:val="004A66F1"/>
    <w:rsid w:val="004A728D"/>
    <w:rsid w:val="004B0CDF"/>
    <w:rsid w:val="004C0C1A"/>
    <w:rsid w:val="004C28CE"/>
    <w:rsid w:val="004D1896"/>
    <w:rsid w:val="004D21E6"/>
    <w:rsid w:val="004D26C6"/>
    <w:rsid w:val="004D2A26"/>
    <w:rsid w:val="004D3169"/>
    <w:rsid w:val="004D3A9C"/>
    <w:rsid w:val="004D4631"/>
    <w:rsid w:val="004E6268"/>
    <w:rsid w:val="004F11CE"/>
    <w:rsid w:val="004F3035"/>
    <w:rsid w:val="004F66CC"/>
    <w:rsid w:val="004F74AF"/>
    <w:rsid w:val="00500DA0"/>
    <w:rsid w:val="005014DF"/>
    <w:rsid w:val="0050409C"/>
    <w:rsid w:val="00520716"/>
    <w:rsid w:val="0052362E"/>
    <w:rsid w:val="005273B5"/>
    <w:rsid w:val="00540F4C"/>
    <w:rsid w:val="00541A06"/>
    <w:rsid w:val="00545A12"/>
    <w:rsid w:val="00546A70"/>
    <w:rsid w:val="005506EC"/>
    <w:rsid w:val="00560637"/>
    <w:rsid w:val="00560DFF"/>
    <w:rsid w:val="00564294"/>
    <w:rsid w:val="00573635"/>
    <w:rsid w:val="005828D0"/>
    <w:rsid w:val="005851FD"/>
    <w:rsid w:val="005853EF"/>
    <w:rsid w:val="00585BEB"/>
    <w:rsid w:val="005A22B6"/>
    <w:rsid w:val="005A267C"/>
    <w:rsid w:val="005A5832"/>
    <w:rsid w:val="005A62AF"/>
    <w:rsid w:val="005C193C"/>
    <w:rsid w:val="005C7B02"/>
    <w:rsid w:val="005E5BA8"/>
    <w:rsid w:val="005F54A4"/>
    <w:rsid w:val="005F71C6"/>
    <w:rsid w:val="00605C0A"/>
    <w:rsid w:val="00605E7D"/>
    <w:rsid w:val="0061016C"/>
    <w:rsid w:val="00611ADF"/>
    <w:rsid w:val="006122D7"/>
    <w:rsid w:val="006237A0"/>
    <w:rsid w:val="00625342"/>
    <w:rsid w:val="00627ABC"/>
    <w:rsid w:val="00631378"/>
    <w:rsid w:val="0063543D"/>
    <w:rsid w:val="00635478"/>
    <w:rsid w:val="00635BAB"/>
    <w:rsid w:val="006403C9"/>
    <w:rsid w:val="006405CC"/>
    <w:rsid w:val="00641D7B"/>
    <w:rsid w:val="00644661"/>
    <w:rsid w:val="006456B9"/>
    <w:rsid w:val="00647301"/>
    <w:rsid w:val="006474D9"/>
    <w:rsid w:val="00651D3C"/>
    <w:rsid w:val="006625D1"/>
    <w:rsid w:val="0066326F"/>
    <w:rsid w:val="00665282"/>
    <w:rsid w:val="00667140"/>
    <w:rsid w:val="006678B8"/>
    <w:rsid w:val="00675620"/>
    <w:rsid w:val="00677543"/>
    <w:rsid w:val="006812C9"/>
    <w:rsid w:val="0068249B"/>
    <w:rsid w:val="00686987"/>
    <w:rsid w:val="00691788"/>
    <w:rsid w:val="00696CE3"/>
    <w:rsid w:val="006A6973"/>
    <w:rsid w:val="006B73EF"/>
    <w:rsid w:val="006B7B52"/>
    <w:rsid w:val="006C5191"/>
    <w:rsid w:val="006C54BA"/>
    <w:rsid w:val="006C7BFF"/>
    <w:rsid w:val="006D4EA0"/>
    <w:rsid w:val="006E3C13"/>
    <w:rsid w:val="006F27B8"/>
    <w:rsid w:val="006F3E15"/>
    <w:rsid w:val="006F6D8F"/>
    <w:rsid w:val="00704AF7"/>
    <w:rsid w:val="0070553D"/>
    <w:rsid w:val="00710855"/>
    <w:rsid w:val="007109BE"/>
    <w:rsid w:val="0071144E"/>
    <w:rsid w:val="00712E17"/>
    <w:rsid w:val="00713973"/>
    <w:rsid w:val="00720298"/>
    <w:rsid w:val="007317B5"/>
    <w:rsid w:val="007379E8"/>
    <w:rsid w:val="00737EF5"/>
    <w:rsid w:val="007446B0"/>
    <w:rsid w:val="00753049"/>
    <w:rsid w:val="00771DA3"/>
    <w:rsid w:val="00792D77"/>
    <w:rsid w:val="00793490"/>
    <w:rsid w:val="007A29DE"/>
    <w:rsid w:val="007B0309"/>
    <w:rsid w:val="007B5A84"/>
    <w:rsid w:val="007B5C03"/>
    <w:rsid w:val="007C4BA0"/>
    <w:rsid w:val="007E165B"/>
    <w:rsid w:val="007E6C9B"/>
    <w:rsid w:val="007E7EF1"/>
    <w:rsid w:val="007F3CAD"/>
    <w:rsid w:val="00802B81"/>
    <w:rsid w:val="00804337"/>
    <w:rsid w:val="00807E24"/>
    <w:rsid w:val="00813FF3"/>
    <w:rsid w:val="008140F4"/>
    <w:rsid w:val="008174C3"/>
    <w:rsid w:val="00820D68"/>
    <w:rsid w:val="008216AF"/>
    <w:rsid w:val="00823012"/>
    <w:rsid w:val="00823C82"/>
    <w:rsid w:val="008335ED"/>
    <w:rsid w:val="0084296D"/>
    <w:rsid w:val="008434D4"/>
    <w:rsid w:val="00844DA8"/>
    <w:rsid w:val="00853C6D"/>
    <w:rsid w:val="008633C5"/>
    <w:rsid w:val="00872C3B"/>
    <w:rsid w:val="0087614F"/>
    <w:rsid w:val="0087654B"/>
    <w:rsid w:val="00886E72"/>
    <w:rsid w:val="00886FCF"/>
    <w:rsid w:val="00887E38"/>
    <w:rsid w:val="0089151E"/>
    <w:rsid w:val="00894737"/>
    <w:rsid w:val="00895506"/>
    <w:rsid w:val="008B151D"/>
    <w:rsid w:val="008D0529"/>
    <w:rsid w:val="008E06A9"/>
    <w:rsid w:val="008E285C"/>
    <w:rsid w:val="008E4879"/>
    <w:rsid w:val="008E7223"/>
    <w:rsid w:val="00904BF6"/>
    <w:rsid w:val="00905BC1"/>
    <w:rsid w:val="00907768"/>
    <w:rsid w:val="009152D1"/>
    <w:rsid w:val="00916F94"/>
    <w:rsid w:val="0092050A"/>
    <w:rsid w:val="0092089E"/>
    <w:rsid w:val="009224AD"/>
    <w:rsid w:val="009233C5"/>
    <w:rsid w:val="009476CA"/>
    <w:rsid w:val="009510D6"/>
    <w:rsid w:val="00953E29"/>
    <w:rsid w:val="00956806"/>
    <w:rsid w:val="009605E7"/>
    <w:rsid w:val="00961FDC"/>
    <w:rsid w:val="00962559"/>
    <w:rsid w:val="009745C2"/>
    <w:rsid w:val="009816D7"/>
    <w:rsid w:val="009860F4"/>
    <w:rsid w:val="00986585"/>
    <w:rsid w:val="00987862"/>
    <w:rsid w:val="00992104"/>
    <w:rsid w:val="009A0AF4"/>
    <w:rsid w:val="009A69EA"/>
    <w:rsid w:val="009B1E12"/>
    <w:rsid w:val="009C2CC1"/>
    <w:rsid w:val="009D471E"/>
    <w:rsid w:val="009E1402"/>
    <w:rsid w:val="009E2ACF"/>
    <w:rsid w:val="009E3AAF"/>
    <w:rsid w:val="009E5685"/>
    <w:rsid w:val="009E7E28"/>
    <w:rsid w:val="009F4E51"/>
    <w:rsid w:val="00A0094B"/>
    <w:rsid w:val="00A037B0"/>
    <w:rsid w:val="00A06A47"/>
    <w:rsid w:val="00A14199"/>
    <w:rsid w:val="00A15600"/>
    <w:rsid w:val="00A205C8"/>
    <w:rsid w:val="00A21103"/>
    <w:rsid w:val="00A242C5"/>
    <w:rsid w:val="00A35539"/>
    <w:rsid w:val="00A42523"/>
    <w:rsid w:val="00A450F8"/>
    <w:rsid w:val="00A45E39"/>
    <w:rsid w:val="00A574A9"/>
    <w:rsid w:val="00A60F8C"/>
    <w:rsid w:val="00A6131A"/>
    <w:rsid w:val="00A750D9"/>
    <w:rsid w:val="00A75733"/>
    <w:rsid w:val="00A90E32"/>
    <w:rsid w:val="00A92ECD"/>
    <w:rsid w:val="00A93665"/>
    <w:rsid w:val="00AA5819"/>
    <w:rsid w:val="00AB4AA2"/>
    <w:rsid w:val="00AB4B02"/>
    <w:rsid w:val="00AB5186"/>
    <w:rsid w:val="00AB5A8E"/>
    <w:rsid w:val="00AC1B7E"/>
    <w:rsid w:val="00AC23AB"/>
    <w:rsid w:val="00AC4519"/>
    <w:rsid w:val="00AD6846"/>
    <w:rsid w:val="00AD6DC4"/>
    <w:rsid w:val="00AD7068"/>
    <w:rsid w:val="00AD7293"/>
    <w:rsid w:val="00AE08C5"/>
    <w:rsid w:val="00AE693C"/>
    <w:rsid w:val="00AF1E6F"/>
    <w:rsid w:val="00AF3125"/>
    <w:rsid w:val="00AF3CE1"/>
    <w:rsid w:val="00AF61D8"/>
    <w:rsid w:val="00B023D5"/>
    <w:rsid w:val="00B039F0"/>
    <w:rsid w:val="00B1001C"/>
    <w:rsid w:val="00B12E63"/>
    <w:rsid w:val="00B1442F"/>
    <w:rsid w:val="00B20F70"/>
    <w:rsid w:val="00B26953"/>
    <w:rsid w:val="00B26D8D"/>
    <w:rsid w:val="00B414FB"/>
    <w:rsid w:val="00B4493A"/>
    <w:rsid w:val="00B56708"/>
    <w:rsid w:val="00B57A73"/>
    <w:rsid w:val="00B61E1B"/>
    <w:rsid w:val="00B66F40"/>
    <w:rsid w:val="00B7565F"/>
    <w:rsid w:val="00B81A55"/>
    <w:rsid w:val="00B862F7"/>
    <w:rsid w:val="00B87387"/>
    <w:rsid w:val="00B93EB2"/>
    <w:rsid w:val="00BA1C20"/>
    <w:rsid w:val="00BB64A3"/>
    <w:rsid w:val="00BC324B"/>
    <w:rsid w:val="00BD2190"/>
    <w:rsid w:val="00BD4D80"/>
    <w:rsid w:val="00BD5DFF"/>
    <w:rsid w:val="00BD64BD"/>
    <w:rsid w:val="00BE2E53"/>
    <w:rsid w:val="00BF042E"/>
    <w:rsid w:val="00BF6F5B"/>
    <w:rsid w:val="00C00ADD"/>
    <w:rsid w:val="00C02B47"/>
    <w:rsid w:val="00C1000B"/>
    <w:rsid w:val="00C15CD4"/>
    <w:rsid w:val="00C25316"/>
    <w:rsid w:val="00C25641"/>
    <w:rsid w:val="00C26791"/>
    <w:rsid w:val="00C30737"/>
    <w:rsid w:val="00C3396E"/>
    <w:rsid w:val="00C33EE3"/>
    <w:rsid w:val="00C343D3"/>
    <w:rsid w:val="00C36E8F"/>
    <w:rsid w:val="00C45358"/>
    <w:rsid w:val="00C466DC"/>
    <w:rsid w:val="00C53C71"/>
    <w:rsid w:val="00C55469"/>
    <w:rsid w:val="00C61561"/>
    <w:rsid w:val="00C67965"/>
    <w:rsid w:val="00C72500"/>
    <w:rsid w:val="00C74F00"/>
    <w:rsid w:val="00C77E52"/>
    <w:rsid w:val="00C8704B"/>
    <w:rsid w:val="00C93D1C"/>
    <w:rsid w:val="00C94E52"/>
    <w:rsid w:val="00C95166"/>
    <w:rsid w:val="00C96D7D"/>
    <w:rsid w:val="00CA2038"/>
    <w:rsid w:val="00CA2644"/>
    <w:rsid w:val="00CA7E9C"/>
    <w:rsid w:val="00CB18C2"/>
    <w:rsid w:val="00CB3305"/>
    <w:rsid w:val="00CC050B"/>
    <w:rsid w:val="00CC6C68"/>
    <w:rsid w:val="00CD7D23"/>
    <w:rsid w:val="00CE3704"/>
    <w:rsid w:val="00CE4D21"/>
    <w:rsid w:val="00CE5037"/>
    <w:rsid w:val="00CF4460"/>
    <w:rsid w:val="00CF7C3C"/>
    <w:rsid w:val="00D0761A"/>
    <w:rsid w:val="00D11328"/>
    <w:rsid w:val="00D158B8"/>
    <w:rsid w:val="00D17202"/>
    <w:rsid w:val="00D17D7D"/>
    <w:rsid w:val="00D25AF9"/>
    <w:rsid w:val="00D30067"/>
    <w:rsid w:val="00D31351"/>
    <w:rsid w:val="00D31FFB"/>
    <w:rsid w:val="00D5373B"/>
    <w:rsid w:val="00D6650D"/>
    <w:rsid w:val="00D67A1A"/>
    <w:rsid w:val="00D7296B"/>
    <w:rsid w:val="00D841CE"/>
    <w:rsid w:val="00D84B21"/>
    <w:rsid w:val="00D93D2E"/>
    <w:rsid w:val="00DA5844"/>
    <w:rsid w:val="00DB22FF"/>
    <w:rsid w:val="00DC326F"/>
    <w:rsid w:val="00DD0CEB"/>
    <w:rsid w:val="00DD1A16"/>
    <w:rsid w:val="00DD4180"/>
    <w:rsid w:val="00DD5BCA"/>
    <w:rsid w:val="00DE47CC"/>
    <w:rsid w:val="00DE5DCF"/>
    <w:rsid w:val="00DF5982"/>
    <w:rsid w:val="00E1100B"/>
    <w:rsid w:val="00E16B65"/>
    <w:rsid w:val="00E23CB2"/>
    <w:rsid w:val="00E252BB"/>
    <w:rsid w:val="00E331B9"/>
    <w:rsid w:val="00E35540"/>
    <w:rsid w:val="00E362FE"/>
    <w:rsid w:val="00E42B8A"/>
    <w:rsid w:val="00E43053"/>
    <w:rsid w:val="00E44052"/>
    <w:rsid w:val="00E55544"/>
    <w:rsid w:val="00E55A7B"/>
    <w:rsid w:val="00E5757D"/>
    <w:rsid w:val="00E61852"/>
    <w:rsid w:val="00E64A6B"/>
    <w:rsid w:val="00E72891"/>
    <w:rsid w:val="00E7556C"/>
    <w:rsid w:val="00E834B0"/>
    <w:rsid w:val="00E94DE1"/>
    <w:rsid w:val="00EA475F"/>
    <w:rsid w:val="00EA6F37"/>
    <w:rsid w:val="00EB1C8B"/>
    <w:rsid w:val="00EB200A"/>
    <w:rsid w:val="00EC4017"/>
    <w:rsid w:val="00EC6F51"/>
    <w:rsid w:val="00ED24F0"/>
    <w:rsid w:val="00ED5D7A"/>
    <w:rsid w:val="00EE0E98"/>
    <w:rsid w:val="00EE211F"/>
    <w:rsid w:val="00EE5EBD"/>
    <w:rsid w:val="00EE626F"/>
    <w:rsid w:val="00EF585F"/>
    <w:rsid w:val="00EF601C"/>
    <w:rsid w:val="00EF6338"/>
    <w:rsid w:val="00EF7B4B"/>
    <w:rsid w:val="00F04CBC"/>
    <w:rsid w:val="00F10F05"/>
    <w:rsid w:val="00F17952"/>
    <w:rsid w:val="00F2074F"/>
    <w:rsid w:val="00F24BBB"/>
    <w:rsid w:val="00F275A3"/>
    <w:rsid w:val="00F27A9F"/>
    <w:rsid w:val="00F34219"/>
    <w:rsid w:val="00F36DAF"/>
    <w:rsid w:val="00F37C3C"/>
    <w:rsid w:val="00F4140D"/>
    <w:rsid w:val="00F430B7"/>
    <w:rsid w:val="00F44055"/>
    <w:rsid w:val="00F462BE"/>
    <w:rsid w:val="00F52879"/>
    <w:rsid w:val="00F53BCF"/>
    <w:rsid w:val="00F5571A"/>
    <w:rsid w:val="00F5787C"/>
    <w:rsid w:val="00F6522F"/>
    <w:rsid w:val="00F65C46"/>
    <w:rsid w:val="00F65E09"/>
    <w:rsid w:val="00F76B62"/>
    <w:rsid w:val="00F77450"/>
    <w:rsid w:val="00F87B95"/>
    <w:rsid w:val="00F913A5"/>
    <w:rsid w:val="00F93F9D"/>
    <w:rsid w:val="00F9448D"/>
    <w:rsid w:val="00FA316D"/>
    <w:rsid w:val="00FB2556"/>
    <w:rsid w:val="00FB5F42"/>
    <w:rsid w:val="00FC22F9"/>
    <w:rsid w:val="00FC3C56"/>
    <w:rsid w:val="00FC425D"/>
    <w:rsid w:val="00FC4581"/>
    <w:rsid w:val="00FC60B0"/>
    <w:rsid w:val="00FD3FB5"/>
    <w:rsid w:val="00FD7E90"/>
    <w:rsid w:val="00FE5D39"/>
    <w:rsid w:val="00FE5FF2"/>
    <w:rsid w:val="00FE68F1"/>
    <w:rsid w:val="00FF3825"/>
    <w:rsid w:val="00FF4B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3D1C"/>
    <w:pPr>
      <w:spacing w:after="200" w:line="276" w:lineRule="auto"/>
    </w:pPr>
    <w:rPr>
      <w:sz w:val="22"/>
      <w:szCs w:val="22"/>
      <w:lang w:eastAsia="en-US"/>
    </w:rPr>
  </w:style>
  <w:style w:type="paragraph" w:styleId="Titolo1">
    <w:name w:val="heading 1"/>
    <w:basedOn w:val="Normale"/>
    <w:next w:val="Normale"/>
    <w:qFormat/>
    <w:rsid w:val="00C93D1C"/>
    <w:pPr>
      <w:keepNext/>
      <w:spacing w:after="0" w:line="240" w:lineRule="auto"/>
      <w:jc w:val="center"/>
      <w:outlineLvl w:val="0"/>
    </w:pPr>
    <w:rPr>
      <w:rFonts w:ascii="Garamond" w:hAnsi="Garamond"/>
      <w:b/>
      <w:sz w:val="32"/>
      <w:szCs w:val="28"/>
    </w:rPr>
  </w:style>
  <w:style w:type="paragraph" w:styleId="Titolo2">
    <w:name w:val="heading 2"/>
    <w:basedOn w:val="Normale"/>
    <w:next w:val="Normale"/>
    <w:qFormat/>
    <w:rsid w:val="00C93D1C"/>
    <w:pPr>
      <w:keepNext/>
      <w:spacing w:after="120" w:line="240" w:lineRule="auto"/>
      <w:jc w:val="both"/>
      <w:outlineLvl w:val="1"/>
    </w:pPr>
    <w:rPr>
      <w:rFonts w:ascii="Garamond" w:eastAsia="Times New Roman" w:hAnsi="Garamond"/>
      <w:sz w:val="28"/>
      <w:szCs w:val="24"/>
      <w:lang w:eastAsia="it-IT"/>
    </w:rPr>
  </w:style>
  <w:style w:type="paragraph" w:styleId="Titolo3">
    <w:name w:val="heading 3"/>
    <w:basedOn w:val="Normale"/>
    <w:next w:val="Normale"/>
    <w:qFormat/>
    <w:rsid w:val="00C93D1C"/>
    <w:pPr>
      <w:keepNext/>
      <w:spacing w:after="0" w:line="240" w:lineRule="auto"/>
      <w:ind w:left="1620" w:hanging="1620"/>
      <w:jc w:val="both"/>
      <w:outlineLvl w:val="2"/>
    </w:pPr>
    <w:rPr>
      <w:rFonts w:ascii="Garamond" w:hAnsi="Garamond"/>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unhideWhenUsed/>
    <w:rsid w:val="00C93D1C"/>
    <w:pPr>
      <w:spacing w:after="0" w:line="240" w:lineRule="auto"/>
    </w:pPr>
    <w:rPr>
      <w:rFonts w:ascii="Tahoma" w:hAnsi="Tahoma" w:cs="Tahoma"/>
      <w:sz w:val="16"/>
      <w:szCs w:val="16"/>
    </w:rPr>
  </w:style>
  <w:style w:type="character" w:customStyle="1" w:styleId="TestofumettoCarattere">
    <w:name w:val="Testo fumetto Carattere"/>
    <w:semiHidden/>
    <w:rsid w:val="00C93D1C"/>
    <w:rPr>
      <w:rFonts w:ascii="Tahoma" w:hAnsi="Tahoma" w:cs="Tahoma"/>
      <w:sz w:val="16"/>
      <w:szCs w:val="16"/>
    </w:rPr>
  </w:style>
  <w:style w:type="paragraph" w:styleId="Intestazione">
    <w:name w:val="header"/>
    <w:basedOn w:val="Normale"/>
    <w:uiPriority w:val="99"/>
    <w:unhideWhenUsed/>
    <w:rsid w:val="00C93D1C"/>
    <w:pPr>
      <w:tabs>
        <w:tab w:val="center" w:pos="4819"/>
        <w:tab w:val="right" w:pos="9638"/>
      </w:tabs>
      <w:spacing w:after="0" w:line="240" w:lineRule="auto"/>
    </w:pPr>
  </w:style>
  <w:style w:type="character" w:customStyle="1" w:styleId="IntestazioneCarattere">
    <w:name w:val="Intestazione Carattere"/>
    <w:basedOn w:val="Carpredefinitoparagrafo"/>
    <w:uiPriority w:val="99"/>
    <w:rsid w:val="00C93D1C"/>
  </w:style>
  <w:style w:type="paragraph" w:styleId="Pidipagina">
    <w:name w:val="footer"/>
    <w:basedOn w:val="Normale"/>
    <w:uiPriority w:val="99"/>
    <w:unhideWhenUsed/>
    <w:rsid w:val="00C93D1C"/>
    <w:pPr>
      <w:tabs>
        <w:tab w:val="center" w:pos="4819"/>
        <w:tab w:val="right" w:pos="9638"/>
      </w:tabs>
      <w:spacing w:after="0" w:line="240" w:lineRule="auto"/>
    </w:pPr>
  </w:style>
  <w:style w:type="character" w:customStyle="1" w:styleId="PidipaginaCarattere">
    <w:name w:val="Piè di pagina Carattere"/>
    <w:basedOn w:val="Carpredefinitoparagrafo"/>
    <w:uiPriority w:val="99"/>
    <w:rsid w:val="00C93D1C"/>
  </w:style>
  <w:style w:type="paragraph" w:styleId="Rientrocorpodeltesto">
    <w:name w:val="Body Text Indent"/>
    <w:basedOn w:val="Normale"/>
    <w:semiHidden/>
    <w:rsid w:val="00C93D1C"/>
    <w:pPr>
      <w:spacing w:after="0" w:line="240" w:lineRule="auto"/>
      <w:ind w:left="1080"/>
    </w:pPr>
    <w:rPr>
      <w:rFonts w:ascii="Garamond" w:eastAsia="Times New Roman" w:hAnsi="Garamond"/>
      <w:sz w:val="28"/>
      <w:szCs w:val="24"/>
      <w:lang w:eastAsia="it-IT"/>
    </w:rPr>
  </w:style>
  <w:style w:type="paragraph" w:styleId="Rientrocorpodeltesto2">
    <w:name w:val="Body Text Indent 2"/>
    <w:basedOn w:val="Normale"/>
    <w:semiHidden/>
    <w:rsid w:val="00C93D1C"/>
    <w:pPr>
      <w:spacing w:after="120" w:line="360" w:lineRule="auto"/>
      <w:ind w:firstLine="709"/>
      <w:jc w:val="both"/>
    </w:pPr>
    <w:rPr>
      <w:rFonts w:ascii="Garamond" w:hAnsi="Garamond"/>
      <w:bCs/>
      <w:sz w:val="28"/>
    </w:rPr>
  </w:style>
  <w:style w:type="paragraph" w:styleId="Rientrocorpodeltesto3">
    <w:name w:val="Body Text Indent 3"/>
    <w:basedOn w:val="Normale"/>
    <w:semiHidden/>
    <w:rsid w:val="00C93D1C"/>
    <w:pPr>
      <w:spacing w:after="0" w:line="240" w:lineRule="auto"/>
      <w:ind w:left="4248"/>
      <w:jc w:val="both"/>
    </w:pPr>
    <w:rPr>
      <w:rFonts w:ascii="Garamond" w:eastAsia="Times New Roman" w:hAnsi="Garamond"/>
      <w:sz w:val="28"/>
      <w:szCs w:val="24"/>
      <w:lang w:eastAsia="it-IT"/>
    </w:rPr>
  </w:style>
  <w:style w:type="paragraph" w:styleId="Corpotesto">
    <w:name w:val="Body Text"/>
    <w:basedOn w:val="Normale"/>
    <w:semiHidden/>
    <w:rsid w:val="00C93D1C"/>
    <w:pPr>
      <w:spacing w:line="360" w:lineRule="auto"/>
      <w:jc w:val="both"/>
    </w:pPr>
    <w:rPr>
      <w:rFonts w:ascii="Garamond" w:hAnsi="Garamond"/>
      <w:sz w:val="28"/>
    </w:rPr>
  </w:style>
  <w:style w:type="table" w:styleId="Grigliatabella">
    <w:name w:val="Table Grid"/>
    <w:basedOn w:val="Tabellanormale"/>
    <w:rsid w:val="001B4C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unhideWhenUsed/>
    <w:rsid w:val="005A5832"/>
    <w:pPr>
      <w:spacing w:before="100" w:beforeAutospacing="1" w:after="119" w:line="240" w:lineRule="auto"/>
    </w:pPr>
    <w:rPr>
      <w:rFonts w:ascii="Times New Roman" w:eastAsia="Times New Roman" w:hAnsi="Times New Roman"/>
      <w:sz w:val="24"/>
      <w:szCs w:val="24"/>
      <w:lang w:eastAsia="it-IT"/>
    </w:rPr>
  </w:style>
  <w:style w:type="table" w:customStyle="1" w:styleId="Sfondochiaro1">
    <w:name w:val="Sfondo chiaro1"/>
    <w:basedOn w:val="Tabellanormale"/>
    <w:uiPriority w:val="60"/>
    <w:rsid w:val="004049B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Grigliamedia3-Colore3">
    <w:name w:val="Medium Grid 3 Accent 3"/>
    <w:basedOn w:val="Tabellanormale"/>
    <w:uiPriority w:val="60"/>
    <w:rsid w:val="00905BC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1097">
      <w:bodyDiv w:val="1"/>
      <w:marLeft w:val="0"/>
      <w:marRight w:val="0"/>
      <w:marTop w:val="0"/>
      <w:marBottom w:val="0"/>
      <w:divBdr>
        <w:top w:val="none" w:sz="0" w:space="0" w:color="auto"/>
        <w:left w:val="none" w:sz="0" w:space="0" w:color="auto"/>
        <w:bottom w:val="none" w:sz="0" w:space="0" w:color="auto"/>
        <w:right w:val="none" w:sz="0" w:space="0" w:color="auto"/>
      </w:divBdr>
    </w:div>
    <w:div w:id="78720738">
      <w:bodyDiv w:val="1"/>
      <w:marLeft w:val="0"/>
      <w:marRight w:val="0"/>
      <w:marTop w:val="0"/>
      <w:marBottom w:val="0"/>
      <w:divBdr>
        <w:top w:val="none" w:sz="0" w:space="0" w:color="auto"/>
        <w:left w:val="none" w:sz="0" w:space="0" w:color="auto"/>
        <w:bottom w:val="none" w:sz="0" w:space="0" w:color="auto"/>
        <w:right w:val="none" w:sz="0" w:space="0" w:color="auto"/>
      </w:divBdr>
    </w:div>
    <w:div w:id="367026862">
      <w:bodyDiv w:val="1"/>
      <w:marLeft w:val="0"/>
      <w:marRight w:val="0"/>
      <w:marTop w:val="0"/>
      <w:marBottom w:val="0"/>
      <w:divBdr>
        <w:top w:val="none" w:sz="0" w:space="0" w:color="auto"/>
        <w:left w:val="none" w:sz="0" w:space="0" w:color="auto"/>
        <w:bottom w:val="none" w:sz="0" w:space="0" w:color="auto"/>
        <w:right w:val="none" w:sz="0" w:space="0" w:color="auto"/>
      </w:divBdr>
    </w:div>
    <w:div w:id="471949085">
      <w:bodyDiv w:val="1"/>
      <w:marLeft w:val="0"/>
      <w:marRight w:val="0"/>
      <w:marTop w:val="0"/>
      <w:marBottom w:val="0"/>
      <w:divBdr>
        <w:top w:val="none" w:sz="0" w:space="0" w:color="auto"/>
        <w:left w:val="none" w:sz="0" w:space="0" w:color="auto"/>
        <w:bottom w:val="none" w:sz="0" w:space="0" w:color="auto"/>
        <w:right w:val="none" w:sz="0" w:space="0" w:color="auto"/>
      </w:divBdr>
    </w:div>
    <w:div w:id="575015453">
      <w:bodyDiv w:val="1"/>
      <w:marLeft w:val="0"/>
      <w:marRight w:val="0"/>
      <w:marTop w:val="0"/>
      <w:marBottom w:val="0"/>
      <w:divBdr>
        <w:top w:val="none" w:sz="0" w:space="0" w:color="auto"/>
        <w:left w:val="none" w:sz="0" w:space="0" w:color="auto"/>
        <w:bottom w:val="none" w:sz="0" w:space="0" w:color="auto"/>
        <w:right w:val="none" w:sz="0" w:space="0" w:color="auto"/>
      </w:divBdr>
    </w:div>
    <w:div w:id="904490108">
      <w:bodyDiv w:val="1"/>
      <w:marLeft w:val="0"/>
      <w:marRight w:val="0"/>
      <w:marTop w:val="0"/>
      <w:marBottom w:val="0"/>
      <w:divBdr>
        <w:top w:val="none" w:sz="0" w:space="0" w:color="auto"/>
        <w:left w:val="none" w:sz="0" w:space="0" w:color="auto"/>
        <w:bottom w:val="none" w:sz="0" w:space="0" w:color="auto"/>
        <w:right w:val="none" w:sz="0" w:space="0" w:color="auto"/>
      </w:divBdr>
    </w:div>
    <w:div w:id="925530472">
      <w:bodyDiv w:val="1"/>
      <w:marLeft w:val="0"/>
      <w:marRight w:val="0"/>
      <w:marTop w:val="0"/>
      <w:marBottom w:val="0"/>
      <w:divBdr>
        <w:top w:val="none" w:sz="0" w:space="0" w:color="auto"/>
        <w:left w:val="none" w:sz="0" w:space="0" w:color="auto"/>
        <w:bottom w:val="none" w:sz="0" w:space="0" w:color="auto"/>
        <w:right w:val="none" w:sz="0" w:space="0" w:color="auto"/>
      </w:divBdr>
    </w:div>
    <w:div w:id="1037390212">
      <w:bodyDiv w:val="1"/>
      <w:marLeft w:val="0"/>
      <w:marRight w:val="0"/>
      <w:marTop w:val="0"/>
      <w:marBottom w:val="0"/>
      <w:divBdr>
        <w:top w:val="none" w:sz="0" w:space="0" w:color="auto"/>
        <w:left w:val="none" w:sz="0" w:space="0" w:color="auto"/>
        <w:bottom w:val="none" w:sz="0" w:space="0" w:color="auto"/>
        <w:right w:val="none" w:sz="0" w:space="0" w:color="auto"/>
      </w:divBdr>
    </w:div>
    <w:div w:id="1160273878">
      <w:bodyDiv w:val="1"/>
      <w:marLeft w:val="0"/>
      <w:marRight w:val="0"/>
      <w:marTop w:val="0"/>
      <w:marBottom w:val="0"/>
      <w:divBdr>
        <w:top w:val="none" w:sz="0" w:space="0" w:color="auto"/>
        <w:left w:val="none" w:sz="0" w:space="0" w:color="auto"/>
        <w:bottom w:val="none" w:sz="0" w:space="0" w:color="auto"/>
        <w:right w:val="none" w:sz="0" w:space="0" w:color="auto"/>
      </w:divBdr>
    </w:div>
    <w:div w:id="1190338714">
      <w:bodyDiv w:val="1"/>
      <w:marLeft w:val="0"/>
      <w:marRight w:val="0"/>
      <w:marTop w:val="0"/>
      <w:marBottom w:val="0"/>
      <w:divBdr>
        <w:top w:val="none" w:sz="0" w:space="0" w:color="auto"/>
        <w:left w:val="none" w:sz="0" w:space="0" w:color="auto"/>
        <w:bottom w:val="none" w:sz="0" w:space="0" w:color="auto"/>
        <w:right w:val="none" w:sz="0" w:space="0" w:color="auto"/>
      </w:divBdr>
    </w:div>
    <w:div w:id="1313754610">
      <w:bodyDiv w:val="1"/>
      <w:marLeft w:val="0"/>
      <w:marRight w:val="0"/>
      <w:marTop w:val="0"/>
      <w:marBottom w:val="0"/>
      <w:divBdr>
        <w:top w:val="none" w:sz="0" w:space="0" w:color="auto"/>
        <w:left w:val="none" w:sz="0" w:space="0" w:color="auto"/>
        <w:bottom w:val="none" w:sz="0" w:space="0" w:color="auto"/>
        <w:right w:val="none" w:sz="0" w:space="0" w:color="auto"/>
      </w:divBdr>
    </w:div>
    <w:div w:id="1357997076">
      <w:bodyDiv w:val="1"/>
      <w:marLeft w:val="0"/>
      <w:marRight w:val="0"/>
      <w:marTop w:val="0"/>
      <w:marBottom w:val="0"/>
      <w:divBdr>
        <w:top w:val="none" w:sz="0" w:space="0" w:color="auto"/>
        <w:left w:val="none" w:sz="0" w:space="0" w:color="auto"/>
        <w:bottom w:val="none" w:sz="0" w:space="0" w:color="auto"/>
        <w:right w:val="none" w:sz="0" w:space="0" w:color="auto"/>
      </w:divBdr>
    </w:div>
    <w:div w:id="1439595772">
      <w:bodyDiv w:val="1"/>
      <w:marLeft w:val="0"/>
      <w:marRight w:val="0"/>
      <w:marTop w:val="0"/>
      <w:marBottom w:val="0"/>
      <w:divBdr>
        <w:top w:val="none" w:sz="0" w:space="0" w:color="auto"/>
        <w:left w:val="none" w:sz="0" w:space="0" w:color="auto"/>
        <w:bottom w:val="none" w:sz="0" w:space="0" w:color="auto"/>
        <w:right w:val="none" w:sz="0" w:space="0" w:color="auto"/>
      </w:divBdr>
    </w:div>
    <w:div w:id="1539859336">
      <w:bodyDiv w:val="1"/>
      <w:marLeft w:val="0"/>
      <w:marRight w:val="0"/>
      <w:marTop w:val="0"/>
      <w:marBottom w:val="0"/>
      <w:divBdr>
        <w:top w:val="none" w:sz="0" w:space="0" w:color="auto"/>
        <w:left w:val="none" w:sz="0" w:space="0" w:color="auto"/>
        <w:bottom w:val="none" w:sz="0" w:space="0" w:color="auto"/>
        <w:right w:val="none" w:sz="0" w:space="0" w:color="auto"/>
      </w:divBdr>
    </w:div>
    <w:div w:id="1620836795">
      <w:bodyDiv w:val="1"/>
      <w:marLeft w:val="0"/>
      <w:marRight w:val="0"/>
      <w:marTop w:val="0"/>
      <w:marBottom w:val="0"/>
      <w:divBdr>
        <w:top w:val="none" w:sz="0" w:space="0" w:color="auto"/>
        <w:left w:val="none" w:sz="0" w:space="0" w:color="auto"/>
        <w:bottom w:val="none" w:sz="0" w:space="0" w:color="auto"/>
        <w:right w:val="none" w:sz="0" w:space="0" w:color="auto"/>
      </w:divBdr>
    </w:div>
    <w:div w:id="1812091253">
      <w:bodyDiv w:val="1"/>
      <w:marLeft w:val="0"/>
      <w:marRight w:val="0"/>
      <w:marTop w:val="0"/>
      <w:marBottom w:val="0"/>
      <w:divBdr>
        <w:top w:val="none" w:sz="0" w:space="0" w:color="auto"/>
        <w:left w:val="none" w:sz="0" w:space="0" w:color="auto"/>
        <w:bottom w:val="none" w:sz="0" w:space="0" w:color="auto"/>
        <w:right w:val="none" w:sz="0" w:space="0" w:color="auto"/>
      </w:divBdr>
    </w:div>
    <w:div w:id="1889146973">
      <w:bodyDiv w:val="1"/>
      <w:marLeft w:val="0"/>
      <w:marRight w:val="0"/>
      <w:marTop w:val="0"/>
      <w:marBottom w:val="0"/>
      <w:divBdr>
        <w:top w:val="none" w:sz="0" w:space="0" w:color="auto"/>
        <w:left w:val="none" w:sz="0" w:space="0" w:color="auto"/>
        <w:bottom w:val="none" w:sz="0" w:space="0" w:color="auto"/>
        <w:right w:val="none" w:sz="0" w:space="0" w:color="auto"/>
      </w:divBdr>
    </w:div>
    <w:div w:id="1924411617">
      <w:bodyDiv w:val="1"/>
      <w:marLeft w:val="0"/>
      <w:marRight w:val="0"/>
      <w:marTop w:val="0"/>
      <w:marBottom w:val="0"/>
      <w:divBdr>
        <w:top w:val="none" w:sz="0" w:space="0" w:color="auto"/>
        <w:left w:val="none" w:sz="0" w:space="0" w:color="auto"/>
        <w:bottom w:val="none" w:sz="0" w:space="0" w:color="auto"/>
        <w:right w:val="none" w:sz="0" w:space="0" w:color="auto"/>
      </w:divBdr>
    </w:div>
    <w:div w:id="206537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tente\Desktop\VARI\modello%20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BFFB7-F493-420C-917B-EC77B735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Template>
  <TotalTime>3</TotalTime>
  <Pages>11</Pages>
  <Words>2398</Words>
  <Characters>13671</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Prot</vt:lpstr>
    </vt:vector>
  </TitlesOfParts>
  <Company>Hewlett-Packard Company</Company>
  <LinksUpToDate>false</LinksUpToDate>
  <CharactersWithSpaces>16037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maria santisi</dc:creator>
  <cp:lastModifiedBy>Lazzaro</cp:lastModifiedBy>
  <cp:revision>3</cp:revision>
  <cp:lastPrinted>2014-06-19T15:18:00Z</cp:lastPrinted>
  <dcterms:created xsi:type="dcterms:W3CDTF">2014-06-19T16:27:00Z</dcterms:created>
  <dcterms:modified xsi:type="dcterms:W3CDTF">2014-06-20T14:32:00Z</dcterms:modified>
</cp:coreProperties>
</file>